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295A14" w:rsidTr="00295A14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A14" w:rsidRDefault="00295A1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 РЕСПУБЛИКАҺЫ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sz w:val="20"/>
              </w:rPr>
            </w:pPr>
            <w:r>
              <w:rPr>
                <w:rFonts w:eastAsiaTheme="minorEastAsia" w:cs="B8TNR"/>
                <w:sz w:val="20"/>
                <w:lang w:val="be-BY"/>
              </w:rPr>
              <w:t>БОРАЙ  РАЙОНЫ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sz w:val="20"/>
              </w:rPr>
            </w:pPr>
            <w:r>
              <w:rPr>
                <w:rFonts w:eastAsiaTheme="minorEastAsia" w:cs="B8TNR"/>
                <w:sz w:val="20"/>
                <w:lang w:val="be-BY"/>
              </w:rPr>
              <w:t>МУНИЦИПАЛЬ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РАЙОНЫНЫҢ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sz w:val="20"/>
                <w:lang w:val="be-BY"/>
              </w:rPr>
            </w:pPr>
            <w:r>
              <w:rPr>
                <w:rFonts w:ascii="Lucida Sans Unicode" w:eastAsiaTheme="minorEastAsia" w:hAnsi="Lucida Sans Unicode" w:cs="Lucida Sans Unicode"/>
                <w:bCs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СОВЕТЫ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sz w:val="20"/>
                <w:lang w:val="be-BY"/>
              </w:rPr>
            </w:pPr>
            <w:r>
              <w:rPr>
                <w:rFonts w:eastAsiaTheme="minorEastAsia" w:cs="B8TNR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БИЛӘМӘҺЕ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ХАКИМИӘТЕ</w:t>
            </w:r>
          </w:p>
          <w:p w:rsidR="00295A14" w:rsidRDefault="00295A14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295A14" w:rsidRDefault="00295A14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A14" w:rsidRDefault="00295A14">
            <w:pPr>
              <w:jc w:val="center"/>
              <w:rPr>
                <w:color w:val="FF00FF"/>
                <w:sz w:val="26"/>
                <w:szCs w:val="20"/>
                <w:lang w:val="be-BY"/>
              </w:rPr>
            </w:pPr>
          </w:p>
          <w:p w:rsidR="00295A14" w:rsidRDefault="00295A14">
            <w:pPr>
              <w:jc w:val="center"/>
            </w:pPr>
            <w:r w:rsidRPr="00EC6AC4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22671573" r:id="rId5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5A14" w:rsidRDefault="00295A14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 xml:space="preserve">РЕСПУБЛИКА </w:t>
            </w:r>
            <w:r>
              <w:rPr>
                <w:rFonts w:ascii="B7Ari" w:eastAsiaTheme="minorEastAsia" w:hAnsi="B7Ari"/>
                <w:sz w:val="20"/>
              </w:rPr>
              <w:t></w:t>
            </w:r>
            <w:r>
              <w:rPr>
                <w:rFonts w:eastAsiaTheme="minorEastAsia"/>
                <w:sz w:val="20"/>
                <w:lang w:val="be-BY"/>
              </w:rPr>
              <w:t>БАШКОРТОСТАН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АДМИНИСТРАЦИЯ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</w:p>
          <w:p w:rsidR="00295A14" w:rsidRDefault="00295A14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БУРАЕВСКИЙ РАЙОН</w:t>
            </w:r>
            <w:r>
              <w:rPr>
                <w:rFonts w:ascii="B7Ari" w:eastAsiaTheme="minorEastAsia" w:hAnsi="B7Ari"/>
                <w:i/>
                <w:sz w:val="20"/>
              </w:rPr>
              <w:t></w:t>
            </w:r>
          </w:p>
          <w:p w:rsidR="00295A14" w:rsidRDefault="00295A14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295A14" w:rsidRDefault="00295A14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295A14" w:rsidRDefault="00EC6AC4" w:rsidP="00295A14">
      <w:r>
        <w:pict>
          <v:line id="_x0000_s1026" style="position:absolute;z-index:251658240;mso-position-horizontal-relative:text;mso-position-vertical-relative:text" from="-18pt,-.2pt" to="486pt,-.2pt" strokeweight="1.5pt"/>
        </w:pict>
      </w:r>
    </w:p>
    <w:p w:rsidR="00295A14" w:rsidRDefault="00295A14" w:rsidP="0029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95A14" w:rsidRDefault="00295A14" w:rsidP="0029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ПОСТАНОВЛЕНИЕ</w:t>
      </w:r>
    </w:p>
    <w:p w:rsidR="00295A14" w:rsidRDefault="00295A14" w:rsidP="00295A14">
      <w:pPr>
        <w:rPr>
          <w:b/>
          <w:sz w:val="28"/>
          <w:szCs w:val="28"/>
        </w:rPr>
      </w:pPr>
    </w:p>
    <w:p w:rsidR="00295A14" w:rsidRDefault="00295A14" w:rsidP="0029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апрель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№ 18                      20 апреля   2016 г.   </w:t>
      </w:r>
    </w:p>
    <w:p w:rsidR="00295A14" w:rsidRDefault="00295A14" w:rsidP="00295A14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both"/>
        <w:rPr>
          <w:spacing w:val="-2"/>
        </w:rPr>
      </w:pPr>
      <w:r>
        <w:rPr>
          <w:b/>
          <w:bCs/>
          <w:sz w:val="28"/>
        </w:rPr>
        <w:t xml:space="preserve"> </w:t>
      </w:r>
    </w:p>
    <w:p w:rsidR="00295A14" w:rsidRDefault="00295A14" w:rsidP="00295A14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муниципальными служащими и лицами, замещающими  муниципальные должности в Администрации сельского поселения </w:t>
      </w:r>
      <w:proofErr w:type="spellStart"/>
      <w:r>
        <w:rPr>
          <w:b/>
          <w:sz w:val="28"/>
          <w:szCs w:val="28"/>
        </w:rPr>
        <w:t>Челкаковский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Бураевский</w:t>
      </w:r>
      <w:proofErr w:type="spellEnd"/>
      <w:r>
        <w:rPr>
          <w:b/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5A14" w:rsidRDefault="00295A14" w:rsidP="00295A14">
      <w:pPr>
        <w:spacing w:before="100" w:beforeAutospacing="1" w:after="100" w:afterAutospacing="1" w:line="270" w:lineRule="atLeast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b/>
          <w:sz w:val="28"/>
          <w:szCs w:val="28"/>
        </w:rPr>
        <w:t>постановляю:</w:t>
      </w:r>
      <w:proofErr w:type="gramEnd"/>
    </w:p>
    <w:p w:rsidR="00295A14" w:rsidRDefault="00295A14" w:rsidP="00295A1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сообщения муниципальными служащими и лицами, замещающими  муниципальные должности в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5A14" w:rsidRDefault="00295A14" w:rsidP="00295A1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295A14" w:rsidRDefault="00295A14" w:rsidP="00295A1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собою.</w:t>
      </w:r>
    </w:p>
    <w:p w:rsidR="00295A14" w:rsidRDefault="00295A14" w:rsidP="00295A14">
      <w:pPr>
        <w:ind w:firstLine="600"/>
        <w:jc w:val="both"/>
        <w:rPr>
          <w:sz w:val="28"/>
          <w:szCs w:val="28"/>
        </w:rPr>
      </w:pPr>
    </w:p>
    <w:p w:rsidR="00295A14" w:rsidRDefault="00295A14" w:rsidP="00295A14">
      <w:pPr>
        <w:rPr>
          <w:b/>
        </w:rPr>
      </w:pPr>
      <w:r>
        <w:rPr>
          <w:b/>
        </w:rPr>
        <w:t>Глава сельского поселения</w:t>
      </w:r>
    </w:p>
    <w:p w:rsidR="00295A14" w:rsidRDefault="00295A14" w:rsidP="00295A14">
      <w:pPr>
        <w:rPr>
          <w:b/>
        </w:rPr>
      </w:pP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сельсовет:                                                    Р.Р. </w:t>
      </w:r>
      <w:proofErr w:type="spellStart"/>
      <w:r>
        <w:rPr>
          <w:b/>
        </w:rPr>
        <w:t>Нигаматьянов</w:t>
      </w:r>
      <w:proofErr w:type="spellEnd"/>
    </w:p>
    <w:p w:rsidR="00295A14" w:rsidRDefault="00295A14" w:rsidP="00295A14">
      <w:r>
        <w:t xml:space="preserve">                                                                                         </w:t>
      </w:r>
    </w:p>
    <w:p w:rsidR="00295A14" w:rsidRDefault="00295A14" w:rsidP="00295A14"/>
    <w:p w:rsidR="00295A14" w:rsidRDefault="00295A14" w:rsidP="00295A14"/>
    <w:p w:rsidR="00295A14" w:rsidRDefault="00295A14" w:rsidP="00295A14"/>
    <w:p w:rsidR="00295A14" w:rsidRDefault="00295A14" w:rsidP="00295A14">
      <w:r>
        <w:lastRenderedPageBreak/>
        <w:t xml:space="preserve">                                                                                              Приложение №1 </w:t>
      </w:r>
      <w:proofErr w:type="gramStart"/>
      <w:r>
        <w:t>к</w:t>
      </w:r>
      <w:proofErr w:type="gramEnd"/>
      <w:r>
        <w:t xml:space="preserve">  </w:t>
      </w:r>
    </w:p>
    <w:p w:rsidR="00295A14" w:rsidRDefault="00295A14" w:rsidP="00497E6A">
      <w:pPr>
        <w:autoSpaceDE w:val="0"/>
        <w:autoSpaceDN w:val="0"/>
        <w:adjustRightInd w:val="0"/>
        <w:ind w:left="5529"/>
      </w:pPr>
      <w:r>
        <w:t xml:space="preserve">постановлению №18 от 20.04.2016 г.   сельского поселения </w:t>
      </w:r>
    </w:p>
    <w:p w:rsidR="00295A14" w:rsidRDefault="00295A14" w:rsidP="00295A14">
      <w:pPr>
        <w:autoSpaceDE w:val="0"/>
        <w:autoSpaceDN w:val="0"/>
        <w:adjustRightInd w:val="0"/>
        <w:ind w:left="5640"/>
      </w:pPr>
      <w:proofErr w:type="spellStart"/>
      <w:r>
        <w:t>Челкаковский</w:t>
      </w:r>
      <w:proofErr w:type="spellEnd"/>
      <w:r>
        <w:t xml:space="preserve"> сельсовет </w:t>
      </w:r>
    </w:p>
    <w:p w:rsidR="00295A14" w:rsidRDefault="00295A14" w:rsidP="00295A14">
      <w:pPr>
        <w:autoSpaceDE w:val="0"/>
        <w:autoSpaceDN w:val="0"/>
        <w:adjustRightInd w:val="0"/>
        <w:ind w:left="5640"/>
        <w:jc w:val="center"/>
      </w:pPr>
      <w:r>
        <w:t xml:space="preserve"> </w:t>
      </w:r>
    </w:p>
    <w:p w:rsidR="00295A14" w:rsidRDefault="00295A14" w:rsidP="00295A14">
      <w:pPr>
        <w:jc w:val="center"/>
        <w:rPr>
          <w:b/>
        </w:rPr>
      </w:pPr>
    </w:p>
    <w:p w:rsidR="00295A14" w:rsidRDefault="00295A14" w:rsidP="00295A14">
      <w:pPr>
        <w:jc w:val="center"/>
        <w:rPr>
          <w:b/>
        </w:rPr>
      </w:pPr>
    </w:p>
    <w:p w:rsidR="00295A14" w:rsidRDefault="00295A14" w:rsidP="00295A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95A14" w:rsidRDefault="00295A14" w:rsidP="00295A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 и лицами, замещающими  муниципальные должности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и лицами, замещающими  муниципальные должности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и лица, замещающие должности муниципальной службы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(приложение №1 к Положению)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Start w:id="1" w:name="P1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3. Уведомления по решению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Комиссия).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Start w:id="3" w:name="P18"/>
      <w:bookmarkStart w:id="4" w:name="P19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P20"/>
      <w:bookmarkEnd w:id="5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6" w:anchor="P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уведомлений. Указанный срок может быть продлен, но не более чем на 30 дней.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(или) Комиссией по результатам рассмотрения ими уведомлений принимается одно из следующих решений: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"/>
      <w:bookmarkEnd w:id="6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подпунктом «б» пункта 6 настоящего Положения, в соответствии с законодательством Российской Федерации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95A14" w:rsidRDefault="00295A14" w:rsidP="00295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Комиссией решений, предусмотренных подпунктами «б» и «в» пункта 6 настоящего Положения, Комиссия представляет доклад 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95A14" w:rsidRDefault="00295A14" w:rsidP="00295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bookmarkStart w:id="8" w:name="sub_14"/>
      <w:r>
        <w:rPr>
          <w:sz w:val="28"/>
          <w:szCs w:val="28"/>
        </w:rPr>
        <w:t xml:space="preserve"> </w:t>
      </w:r>
      <w:bookmarkEnd w:id="8"/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Комиссии, утвержденным постановлением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№17 от 20.04.2016 г.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район».</w:t>
      </w:r>
      <w:proofErr w:type="gramEnd"/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муниципальными служащими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лицами, замещающими  муниципальные должности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возникновении личной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</w:t>
      </w:r>
    </w:p>
    <w:p w:rsidR="00295A14" w:rsidRDefault="00295A14" w:rsidP="00295A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95A14" w:rsidRDefault="00295A14" w:rsidP="00295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5A14" w:rsidRDefault="00295A14" w:rsidP="00295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_____________________________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________________________________</w:t>
      </w:r>
    </w:p>
    <w:p w:rsidR="00295A14" w:rsidRDefault="00295A14" w:rsidP="00295A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(Ф.И.О., замещаемая должность)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7"/>
      <w:bookmarkEnd w:id="9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5A14" w:rsidRDefault="00295A14" w:rsidP="00295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95A14" w:rsidRDefault="00295A14" w:rsidP="00295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95A14" w:rsidRDefault="00295A14" w:rsidP="00295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     ______________________         ______________________</w:t>
      </w:r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                     (расшифровка подписи)</w:t>
      </w:r>
      <w:proofErr w:type="gramEnd"/>
    </w:p>
    <w:p w:rsidR="00295A14" w:rsidRDefault="00295A14" w:rsidP="00295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295A14" w:rsidRDefault="00295A14" w:rsidP="00295A14">
      <w:pPr>
        <w:jc w:val="center"/>
        <w:rPr>
          <w:sz w:val="28"/>
          <w:szCs w:val="28"/>
        </w:rPr>
      </w:pPr>
    </w:p>
    <w:p w:rsidR="007240A0" w:rsidRDefault="007240A0"/>
    <w:sectPr w:rsidR="007240A0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14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332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7989"/>
    <w:rsid w:val="000F0447"/>
    <w:rsid w:val="000F12FD"/>
    <w:rsid w:val="000F1884"/>
    <w:rsid w:val="000F3BC1"/>
    <w:rsid w:val="000F47C2"/>
    <w:rsid w:val="000F5196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5A14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A2A"/>
    <w:rsid w:val="00333A15"/>
    <w:rsid w:val="00334562"/>
    <w:rsid w:val="00336ACF"/>
    <w:rsid w:val="00336C4D"/>
    <w:rsid w:val="0033704E"/>
    <w:rsid w:val="00337B54"/>
    <w:rsid w:val="0034037E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97E6A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229"/>
    <w:rsid w:val="00540550"/>
    <w:rsid w:val="00541937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7BC"/>
    <w:rsid w:val="00563327"/>
    <w:rsid w:val="005637FA"/>
    <w:rsid w:val="00564297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0A1E"/>
    <w:rsid w:val="00641281"/>
    <w:rsid w:val="0064174E"/>
    <w:rsid w:val="006418CD"/>
    <w:rsid w:val="006426AB"/>
    <w:rsid w:val="00642E4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645B"/>
    <w:rsid w:val="00726C58"/>
    <w:rsid w:val="00727491"/>
    <w:rsid w:val="00727958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634A"/>
    <w:rsid w:val="00866754"/>
    <w:rsid w:val="00866AC2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7BF"/>
    <w:rsid w:val="00A84EDE"/>
    <w:rsid w:val="00A854D5"/>
    <w:rsid w:val="00A86A4A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AD4"/>
    <w:rsid w:val="00CA6086"/>
    <w:rsid w:val="00CA649A"/>
    <w:rsid w:val="00CA71A3"/>
    <w:rsid w:val="00CA79A4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3DCB"/>
    <w:rsid w:val="00DE4B94"/>
    <w:rsid w:val="00DE4D02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CB8"/>
    <w:rsid w:val="00E734A3"/>
    <w:rsid w:val="00E73E5C"/>
    <w:rsid w:val="00E74E2F"/>
    <w:rsid w:val="00E753F0"/>
    <w:rsid w:val="00E758EF"/>
    <w:rsid w:val="00E76022"/>
    <w:rsid w:val="00E76CE9"/>
    <w:rsid w:val="00E8045B"/>
    <w:rsid w:val="00E819C9"/>
    <w:rsid w:val="00E81C92"/>
    <w:rsid w:val="00E85374"/>
    <w:rsid w:val="00E8596B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C6AC4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F1"/>
    <w:rsid w:val="00F520DF"/>
    <w:rsid w:val="00F52856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5A14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5A1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29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5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95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5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9BD461D81CAD2BE0212DFB390DA28263A17E5491C7EFD76D88B219155E607CD50972E97BD5F2AvER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6269~1\AppData\Local\Temp\Rar$DIa0.463\&#1055;&#1054;&#1057;&#1058;&#1040;&#1053;&#1054;&#1042;&#1051;&#1045;&#1053;&#1048;&#1045;%20&#1082;&#1086;&#1085;&#1092;&#1083;&#1080;&#1082;&#1090;%20&#1080;&#1085;&#1090;&#1077;&#1088;&#1077;&#1089;&#1086;&#1074;18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2016-04-20T10:32:00Z</cp:lastPrinted>
  <dcterms:created xsi:type="dcterms:W3CDTF">2016-04-20T10:15:00Z</dcterms:created>
  <dcterms:modified xsi:type="dcterms:W3CDTF">2016-04-20T10:33:00Z</dcterms:modified>
</cp:coreProperties>
</file>