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Pr="00B70679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B70679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5D53" w:rsidRPr="00B70679" w:rsidRDefault="009D5D53" w:rsidP="009D5D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679">
        <w:rPr>
          <w:rFonts w:ascii="Times New Roman" w:hAnsi="Times New Roman" w:cs="Times New Roman"/>
          <w:b/>
          <w:bCs/>
          <w:sz w:val="28"/>
          <w:szCs w:val="28"/>
        </w:rPr>
        <w:t xml:space="preserve">         КАРАР                                                               ПОСТАНОВЛЕНИЕ</w:t>
      </w:r>
    </w:p>
    <w:p w:rsidR="009D5D53" w:rsidRPr="00B70679" w:rsidRDefault="009D5D53" w:rsidP="009D5D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D53" w:rsidRPr="00B70679" w:rsidRDefault="009D5D53" w:rsidP="009D5D5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679">
        <w:rPr>
          <w:rFonts w:ascii="Times New Roman" w:hAnsi="Times New Roman" w:cs="Times New Roman"/>
          <w:b/>
          <w:bCs/>
          <w:sz w:val="28"/>
          <w:szCs w:val="28"/>
        </w:rPr>
        <w:t>23 декабрь 2019 й.                             №92                   от  23 декабря 2019 г.</w:t>
      </w:r>
    </w:p>
    <w:p w:rsidR="009D5D53" w:rsidRPr="00B70679" w:rsidRDefault="009D5D53" w:rsidP="009D5D53">
      <w:pPr>
        <w:pStyle w:val="ConsPlusNormal"/>
        <w:ind w:firstLine="540"/>
        <w:jc w:val="both"/>
      </w:pPr>
    </w:p>
    <w:p w:rsidR="009D5D53" w:rsidRPr="00B70679" w:rsidRDefault="009D5D53" w:rsidP="009D5D53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70679" w:rsidRPr="00B70679" w:rsidTr="009D5D5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B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B70679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B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70679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B70679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B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B70679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B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B70679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452973,  Салкак ауылы, Пинегин  урамы, 8</w:t>
            </w:r>
          </w:p>
          <w:p w:rsidR="009D5D53" w:rsidRPr="00B70679" w:rsidRDefault="009D5D53" w:rsidP="009D5D53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B70679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D53" w:rsidRPr="00B70679" w:rsidRDefault="009D5D53" w:rsidP="009D5D5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D5D53" w:rsidRPr="00B70679" w:rsidRDefault="009D5D53" w:rsidP="009D5D5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B70679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267C21D2" wp14:editId="032A4132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9D5D53" w:rsidRPr="00B70679" w:rsidRDefault="009D5D53" w:rsidP="009D5D53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B70679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9D5D53" w:rsidRPr="00B70679" w:rsidRDefault="009D5D53" w:rsidP="009D5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B70679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9D5D53" w:rsidRPr="00B70679" w:rsidRDefault="009D5D53" w:rsidP="009D5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B70679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Тел. 8 (347 56) 2-54-59</w:t>
            </w:r>
          </w:p>
        </w:tc>
      </w:tr>
    </w:tbl>
    <w:p w:rsidR="00A60D10" w:rsidRPr="00B70679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B70679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B70679" w:rsidRDefault="00BE3F81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70679">
        <w:rPr>
          <w:rFonts w:ascii="Times New Roman" w:hAnsi="Times New Roman" w:cs="Times New Roman"/>
          <w:sz w:val="28"/>
          <w:szCs w:val="28"/>
        </w:rPr>
        <w:t>О</w:t>
      </w:r>
      <w:r w:rsidR="00A60D10" w:rsidRPr="00B70679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B70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D81C5B" w:rsidRPr="00B7067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60D10" w:rsidRPr="00B70679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BE3F81" w:rsidRPr="00B70679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B70679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Pr="00B70679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6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70679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B706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B70679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B7067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A23DF" w:rsidRPr="00B70679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9D5D53" w:rsidRPr="00B70679">
        <w:rPr>
          <w:rFonts w:ascii="Times New Roman" w:hAnsi="Times New Roman" w:cs="Times New Roman"/>
          <w:sz w:val="28"/>
          <w:szCs w:val="28"/>
        </w:rPr>
        <w:t>22</w:t>
      </w:r>
      <w:r w:rsidR="00AA23DF" w:rsidRPr="00B70679">
        <w:rPr>
          <w:rFonts w:ascii="Times New Roman" w:hAnsi="Times New Roman" w:cs="Times New Roman"/>
          <w:sz w:val="28"/>
          <w:szCs w:val="28"/>
        </w:rPr>
        <w:t>.0</w:t>
      </w:r>
      <w:r w:rsidR="009D5D53" w:rsidRPr="00B70679">
        <w:rPr>
          <w:rFonts w:ascii="Times New Roman" w:hAnsi="Times New Roman" w:cs="Times New Roman"/>
          <w:sz w:val="28"/>
          <w:szCs w:val="28"/>
        </w:rPr>
        <w:t>1</w:t>
      </w:r>
      <w:r w:rsidR="00AA23DF" w:rsidRPr="00B70679">
        <w:rPr>
          <w:rFonts w:ascii="Times New Roman" w:hAnsi="Times New Roman" w:cs="Times New Roman"/>
          <w:sz w:val="28"/>
          <w:szCs w:val="28"/>
        </w:rPr>
        <w:t>.2014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B70679">
        <w:rPr>
          <w:rFonts w:ascii="Times New Roman" w:hAnsi="Times New Roman" w:cs="Times New Roman"/>
          <w:sz w:val="28"/>
          <w:szCs w:val="28"/>
        </w:rPr>
        <w:t>г</w:t>
      </w:r>
      <w:r w:rsidR="009D5D53" w:rsidRPr="00B70679">
        <w:rPr>
          <w:rFonts w:ascii="Times New Roman" w:hAnsi="Times New Roman" w:cs="Times New Roman"/>
          <w:sz w:val="28"/>
          <w:szCs w:val="28"/>
        </w:rPr>
        <w:t>.</w:t>
      </w:r>
      <w:r w:rsidR="00AA23DF" w:rsidRPr="00B70679">
        <w:rPr>
          <w:rFonts w:ascii="Times New Roman" w:hAnsi="Times New Roman" w:cs="Times New Roman"/>
          <w:sz w:val="28"/>
          <w:szCs w:val="28"/>
        </w:rPr>
        <w:t xml:space="preserve">  №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183 </w:t>
      </w:r>
      <w:r w:rsidR="00AA23DF" w:rsidRPr="00B70679">
        <w:rPr>
          <w:rFonts w:ascii="Times New Roman" w:hAnsi="Times New Roman" w:cs="Times New Roman"/>
          <w:sz w:val="28"/>
          <w:szCs w:val="28"/>
        </w:rPr>
        <w:t xml:space="preserve">"Об утверждении положения о бюджетном процессе в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Челкаковский 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B70679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B7067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22643" w:rsidRPr="00B706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 Челкаковский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2643" w:rsidRPr="00B70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B70679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постановляет:</w:t>
      </w:r>
      <w:proofErr w:type="gramEnd"/>
    </w:p>
    <w:p w:rsidR="00A60D10" w:rsidRPr="00B70679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B70679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79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B706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0679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B70679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5D53" w:rsidRPr="00B70679">
        <w:rPr>
          <w:rFonts w:ascii="Times New Roman" w:hAnsi="Times New Roman" w:cs="Times New Roman"/>
          <w:sz w:val="28"/>
          <w:szCs w:val="28"/>
        </w:rPr>
        <w:t>Челкаковский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76176" w:rsidRPr="00B70679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B70679" w:rsidRDefault="009D2623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679">
        <w:rPr>
          <w:rFonts w:ascii="Times New Roman" w:hAnsi="Times New Roman" w:cs="Times New Roman"/>
          <w:sz w:val="28"/>
          <w:szCs w:val="28"/>
        </w:rPr>
        <w:t>2</w:t>
      </w:r>
      <w:r w:rsidR="00BE3F81" w:rsidRPr="00B70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176" w:rsidRPr="00B706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6176" w:rsidRPr="00B706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D5D53" w:rsidRPr="00B706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176" w:rsidRPr="00B70679" w:rsidRDefault="00376176" w:rsidP="00A60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5D53" w:rsidRPr="00B70679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7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D5D53" w:rsidRPr="00B706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F4C5E" w:rsidRPr="00B70679" w:rsidRDefault="009D5D53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79">
        <w:rPr>
          <w:rFonts w:ascii="Times New Roman" w:hAnsi="Times New Roman" w:cs="Times New Roman"/>
          <w:b/>
          <w:sz w:val="28"/>
          <w:szCs w:val="28"/>
        </w:rPr>
        <w:t>Челкаковский сельсовет</w:t>
      </w:r>
      <w:r w:rsidR="002F4C5E" w:rsidRPr="00B706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4C5E" w:rsidRPr="00B70679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B70679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B70679">
        <w:rPr>
          <w:rFonts w:ascii="Times New Roman" w:hAnsi="Times New Roman" w:cs="Times New Roman"/>
          <w:b/>
          <w:sz w:val="28"/>
          <w:szCs w:val="28"/>
        </w:rPr>
        <w:tab/>
      </w:r>
      <w:r w:rsidR="002F4C5E" w:rsidRPr="00B70679">
        <w:rPr>
          <w:rFonts w:ascii="Times New Roman" w:hAnsi="Times New Roman" w:cs="Times New Roman"/>
          <w:b/>
          <w:sz w:val="28"/>
          <w:szCs w:val="28"/>
        </w:rPr>
        <w:tab/>
      </w:r>
      <w:r w:rsidRPr="00B7067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B70679"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  <w:r w:rsidR="002F4C5E" w:rsidRPr="00B70679">
        <w:rPr>
          <w:rFonts w:ascii="Times New Roman" w:hAnsi="Times New Roman" w:cs="Times New Roman"/>
          <w:b/>
          <w:sz w:val="28"/>
          <w:szCs w:val="28"/>
        </w:rPr>
        <w:tab/>
      </w:r>
    </w:p>
    <w:p w:rsidR="002F4C5E" w:rsidRPr="00B70679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Pr="00B70679" w:rsidRDefault="002F4C5E" w:rsidP="002F4C5E">
      <w:pPr>
        <w:pStyle w:val="ConsPlusNormal"/>
        <w:jc w:val="right"/>
      </w:pPr>
    </w:p>
    <w:p w:rsidR="002F4C5E" w:rsidRPr="00B70679" w:rsidRDefault="002F4C5E" w:rsidP="002F4C5E">
      <w:pPr>
        <w:pStyle w:val="ConsPlusNormal"/>
        <w:jc w:val="right"/>
      </w:pPr>
    </w:p>
    <w:p w:rsidR="002F4C5E" w:rsidRPr="00B70679" w:rsidRDefault="002F4C5E" w:rsidP="002F4C5E">
      <w:pPr>
        <w:pStyle w:val="ConsPlusNormal"/>
        <w:jc w:val="right"/>
      </w:pPr>
    </w:p>
    <w:p w:rsidR="002F4C5E" w:rsidRPr="00B70679" w:rsidRDefault="002F4C5E" w:rsidP="002F4C5E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222643" w:rsidRPr="00B70679" w:rsidRDefault="00222643">
      <w:pPr>
        <w:pStyle w:val="ConsPlusNormal"/>
        <w:jc w:val="right"/>
      </w:pPr>
    </w:p>
    <w:p w:rsidR="00222643" w:rsidRPr="00B70679" w:rsidRDefault="00222643">
      <w:pPr>
        <w:pStyle w:val="ConsPlusNormal"/>
        <w:jc w:val="right"/>
      </w:pPr>
    </w:p>
    <w:p w:rsidR="00222643" w:rsidRPr="00B70679" w:rsidRDefault="00222643">
      <w:pPr>
        <w:pStyle w:val="ConsPlusNormal"/>
        <w:jc w:val="right"/>
      </w:pPr>
    </w:p>
    <w:p w:rsidR="00222643" w:rsidRPr="00B70679" w:rsidRDefault="00222643">
      <w:pPr>
        <w:pStyle w:val="ConsPlusNormal"/>
        <w:jc w:val="right"/>
      </w:pPr>
    </w:p>
    <w:p w:rsidR="00222643" w:rsidRPr="00B70679" w:rsidRDefault="00222643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376176" w:rsidRPr="00B70679" w:rsidRDefault="00376176">
      <w:pPr>
        <w:pStyle w:val="ConsPlusNormal"/>
        <w:jc w:val="right"/>
      </w:pPr>
    </w:p>
    <w:p w:rsidR="00376176" w:rsidRPr="00B70679" w:rsidRDefault="00376176">
      <w:pPr>
        <w:pStyle w:val="ConsPlusNormal"/>
        <w:jc w:val="right"/>
      </w:pPr>
    </w:p>
    <w:p w:rsidR="00376176" w:rsidRPr="00B70679" w:rsidRDefault="00376176">
      <w:pPr>
        <w:pStyle w:val="ConsPlusNormal"/>
        <w:jc w:val="right"/>
      </w:pPr>
    </w:p>
    <w:p w:rsidR="00BE3F81" w:rsidRPr="00B70679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2643" w:rsidRPr="00B70679" w:rsidRDefault="00FC7AAA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679">
        <w:rPr>
          <w:rFonts w:ascii="Times New Roman" w:hAnsi="Times New Roman" w:cs="Times New Roman"/>
          <w:sz w:val="24"/>
          <w:szCs w:val="24"/>
        </w:rPr>
        <w:t>п</w:t>
      </w:r>
      <w:r w:rsidR="003B694A" w:rsidRPr="00B7067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A23DF" w:rsidRPr="00B70679">
        <w:rPr>
          <w:rFonts w:ascii="Times New Roman" w:hAnsi="Times New Roman" w:cs="Times New Roman"/>
          <w:sz w:val="24"/>
          <w:szCs w:val="24"/>
        </w:rPr>
        <w:t>А</w:t>
      </w:r>
      <w:r w:rsidR="003B694A" w:rsidRPr="00B70679">
        <w:rPr>
          <w:rFonts w:ascii="Times New Roman" w:hAnsi="Times New Roman" w:cs="Times New Roman"/>
          <w:sz w:val="24"/>
          <w:szCs w:val="24"/>
        </w:rPr>
        <w:t>дминистрации</w:t>
      </w:r>
      <w:r w:rsidR="00222643" w:rsidRPr="00B706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643" w:rsidRPr="00B70679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8"/>
          <w:szCs w:val="28"/>
        </w:rPr>
        <w:t xml:space="preserve"> </w:t>
      </w:r>
      <w:r w:rsidR="009D5D53" w:rsidRPr="00B70679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Pr="00B7067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C7AAA" w:rsidRPr="00B70679">
        <w:rPr>
          <w:rFonts w:ascii="Times New Roman" w:hAnsi="Times New Roman" w:cs="Times New Roman"/>
          <w:sz w:val="24"/>
          <w:szCs w:val="24"/>
        </w:rPr>
        <w:t>м</w:t>
      </w:r>
      <w:r w:rsidR="00310DCE" w:rsidRPr="00B7067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B70679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Pr="00B706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B70679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B70679">
        <w:rPr>
          <w:rFonts w:ascii="Times New Roman" w:hAnsi="Times New Roman" w:cs="Times New Roman"/>
          <w:sz w:val="24"/>
          <w:szCs w:val="24"/>
        </w:rPr>
        <w:t>2</w:t>
      </w:r>
      <w:r w:rsidR="009D5D53" w:rsidRPr="00B70679">
        <w:rPr>
          <w:rFonts w:ascii="Times New Roman" w:hAnsi="Times New Roman" w:cs="Times New Roman"/>
          <w:sz w:val="24"/>
          <w:szCs w:val="24"/>
        </w:rPr>
        <w:t xml:space="preserve">3 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62B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0DCE" w:rsidRPr="00B70679">
        <w:rPr>
          <w:rFonts w:ascii="Times New Roman" w:hAnsi="Times New Roman" w:cs="Times New Roman"/>
          <w:sz w:val="24"/>
          <w:szCs w:val="24"/>
        </w:rPr>
        <w:t>201</w:t>
      </w:r>
      <w:r w:rsidR="009D5D53" w:rsidRPr="00B70679">
        <w:rPr>
          <w:rFonts w:ascii="Times New Roman" w:hAnsi="Times New Roman" w:cs="Times New Roman"/>
          <w:sz w:val="24"/>
          <w:szCs w:val="24"/>
        </w:rPr>
        <w:t xml:space="preserve">9 </w:t>
      </w:r>
      <w:r w:rsidR="00310DCE" w:rsidRPr="00B70679">
        <w:rPr>
          <w:rFonts w:ascii="Times New Roman" w:hAnsi="Times New Roman" w:cs="Times New Roman"/>
          <w:sz w:val="24"/>
          <w:szCs w:val="24"/>
        </w:rPr>
        <w:t>г</w:t>
      </w:r>
      <w:r w:rsidR="009D5D53" w:rsidRPr="00B70679">
        <w:rPr>
          <w:rFonts w:ascii="Times New Roman" w:hAnsi="Times New Roman" w:cs="Times New Roman"/>
          <w:sz w:val="24"/>
          <w:szCs w:val="24"/>
        </w:rPr>
        <w:t>.№</w:t>
      </w:r>
      <w:r w:rsidR="00562B18">
        <w:rPr>
          <w:rFonts w:ascii="Times New Roman" w:hAnsi="Times New Roman" w:cs="Times New Roman"/>
          <w:sz w:val="24"/>
          <w:szCs w:val="24"/>
        </w:rPr>
        <w:t>92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70679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B70679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B70679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5D53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C7AAA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B70679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1.1. Настоящий Порядок учета бюджетных и денежных обязательств получателей средств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5D53" w:rsidRPr="00B7067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10DCE" w:rsidRPr="00B70679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7" w:history="1">
        <w:r w:rsidRPr="00B70679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B70679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5D53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01.02.2014г  №110 "Об утверждении положения о бюджетном процессе в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B70679">
        <w:rPr>
          <w:rFonts w:ascii="Times New Roman" w:hAnsi="Times New Roman" w:cs="Times New Roman"/>
          <w:sz w:val="24"/>
          <w:szCs w:val="24"/>
        </w:rPr>
        <w:t xml:space="preserve">муниципальном районе Бураевский район Республики Башкортостан" </w:t>
      </w:r>
      <w:r w:rsidRPr="00B70679">
        <w:rPr>
          <w:rFonts w:ascii="Times New Roman" w:hAnsi="Times New Roman" w:cs="Times New Roman"/>
          <w:sz w:val="24"/>
          <w:szCs w:val="24"/>
        </w:rPr>
        <w:t>и устанавливает порядок учета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310DCE" w:rsidRPr="00B70679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D0100E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Челкаковский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B70679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310DCE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3F81" w:rsidRPr="00B70679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>:</w:t>
      </w:r>
    </w:p>
    <w:p w:rsidR="00BE3F81" w:rsidRPr="00B70679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lastRenderedPageBreak/>
        <w:t>муниципаль</w:t>
      </w:r>
      <w:r w:rsidR="00BE3F81" w:rsidRPr="00B70679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B70679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B70679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B70679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B70679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B70679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0679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8" w:history="1">
        <w:r w:rsidRPr="00B70679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B70679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B7067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B7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FC7AAA" w:rsidRPr="00B70679">
        <w:rPr>
          <w:rFonts w:ascii="Times New Roman" w:hAnsi="Times New Roman" w:cs="Times New Roman"/>
          <w:sz w:val="24"/>
          <w:szCs w:val="24"/>
        </w:rPr>
        <w:t>от 2</w:t>
      </w:r>
      <w:r w:rsidR="001C30A5" w:rsidRPr="00B70679">
        <w:rPr>
          <w:rFonts w:ascii="Times New Roman" w:hAnsi="Times New Roman" w:cs="Times New Roman"/>
          <w:sz w:val="24"/>
          <w:szCs w:val="24"/>
        </w:rPr>
        <w:t>7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 декабря 2018г №___</w:t>
      </w:r>
      <w:r w:rsidR="00332360" w:rsidRPr="00B706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22643" w:rsidRPr="00B7067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B70679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 xml:space="preserve">применяется для учета бюджетных обязательств, связанных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>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B70679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по которым осуществляются наличными деньгами.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оответствии с утвержденным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B70679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B70679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B70679">
        <w:rPr>
          <w:rFonts w:ascii="Times New Roman" w:hAnsi="Times New Roman" w:cs="Times New Roman"/>
          <w:sz w:val="24"/>
          <w:szCs w:val="24"/>
        </w:rPr>
        <w:t xml:space="preserve"> Р</w:t>
      </w:r>
      <w:r w:rsidRPr="00B70679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9" w:history="1">
        <w:r w:rsidRPr="00B70679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B70679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B70679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получателя бюджетных сре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аголовочной части </w:t>
      </w: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B70679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B70679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B7067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C64DE5" w:rsidRPr="00B70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ИКЗ должен соответствовать ИКЗ,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10" w:history="1">
        <w:r w:rsidRPr="00B70679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11" w:history="1">
        <w:r w:rsidRPr="00B70679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B70679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B70679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приложению N 1 к настоящему Порядку;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B7067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B70679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B706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B7067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B70679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B7067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B70679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B706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B70679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B7067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B70679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</w:t>
      </w:r>
      <w:proofErr w:type="gramEnd"/>
      <w:r w:rsidR="00C64DE5" w:rsidRPr="00B7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2" w:history="1">
        <w:r w:rsidRPr="00B7067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222643" w:rsidRPr="00B7067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B70679">
        <w:rPr>
          <w:rFonts w:ascii="Times New Roman" w:hAnsi="Times New Roman" w:cs="Times New Roman"/>
          <w:sz w:val="24"/>
          <w:szCs w:val="24"/>
        </w:rPr>
        <w:t xml:space="preserve">  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5"/>
      <w:bookmarkEnd w:id="6"/>
      <w:r w:rsidRPr="00B70679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B7067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0679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lastRenderedPageBreak/>
        <w:t xml:space="preserve">Если Сведения об обязательстве не соответствуют требованиям, установленным </w:t>
      </w:r>
      <w:hyperlink w:anchor="P116" w:history="1">
        <w:r w:rsidRPr="00B7067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B70679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B70679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4"/>
      <w:bookmarkEnd w:id="8"/>
      <w:r w:rsidRPr="00B70679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B70679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B70679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9"/>
      <w:bookmarkEnd w:id="9"/>
      <w:r w:rsidRPr="00B7067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B7067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B70679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B70679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B70679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B70679" w:rsidSect="009D5D53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70679" w:rsidRPr="00B70679" w:rsidTr="000B6889">
        <w:tc>
          <w:tcPr>
            <w:tcW w:w="962" w:type="dxa"/>
            <w:vMerge w:val="restart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B706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0100E" w:rsidRPr="00B70679">
              <w:rPr>
                <w:rFonts w:ascii="Times New Roman" w:hAnsi="Times New Roman" w:cs="Times New Roman"/>
                <w:sz w:val="24"/>
                <w:szCs w:val="24"/>
              </w:rPr>
              <w:t>Челкаковский</w:t>
            </w:r>
            <w:r w:rsidR="00B573E6" w:rsidRPr="00B706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="008546B9" w:rsidRPr="00B70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B70679" w:rsidRPr="00B70679" w:rsidTr="000B6889">
        <w:tc>
          <w:tcPr>
            <w:tcW w:w="962" w:type="dxa"/>
            <w:vMerge/>
          </w:tcPr>
          <w:p w:rsidR="00BE3F81" w:rsidRPr="00B70679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B70679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B70679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B70679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8"/>
      <w:bookmarkEnd w:id="10"/>
      <w:r w:rsidRPr="00B70679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B70679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B7067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43"/>
      <w:bookmarkEnd w:id="12"/>
      <w:r w:rsidRPr="00B70679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B70679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B70679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3"/>
      <w:bookmarkEnd w:id="13"/>
      <w:r w:rsidRPr="00B70679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B70679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B70679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6"/>
      <w:bookmarkEnd w:id="15"/>
      <w:r w:rsidRPr="00B7067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9"/>
      <w:bookmarkEnd w:id="16"/>
      <w:r w:rsidRPr="00B70679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B70679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Pr="00B70679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B7067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B70679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B70679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0"/>
      <w:bookmarkEnd w:id="17"/>
      <w:r w:rsidRPr="00B70679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B7067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B70679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B70679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B7067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3"/>
      <w:bookmarkEnd w:id="18"/>
      <w:r w:rsidRPr="00B70679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B7067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6"/>
      <w:bookmarkEnd w:id="19"/>
      <w:r w:rsidRPr="00B70679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r w:rsidRPr="00B7067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B7067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1"/>
      <w:bookmarkEnd w:id="20"/>
      <w:r w:rsidRPr="00B70679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B7067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11A95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B7067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B70679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B70679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B70679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B70679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B70679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B70679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B70679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B70679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B70679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B70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B70679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B70679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B70679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B70679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562B18">
        <w:fldChar w:fldCharType="begin"/>
      </w:r>
      <w:r w:rsidR="00562B18">
        <w:instrText xml:space="preserve"> HYPERLINK \l "P2169" </w:instrText>
      </w:r>
      <w:r w:rsidR="00562B18">
        <w:fldChar w:fldCharType="separate"/>
      </w:r>
      <w:r w:rsidRPr="00B70679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562B18">
        <w:rPr>
          <w:rFonts w:ascii="Times New Roman" w:hAnsi="Times New Roman" w:cs="Times New Roman"/>
          <w:sz w:val="24"/>
          <w:szCs w:val="24"/>
        </w:rPr>
        <w:fldChar w:fldCharType="end"/>
      </w:r>
      <w:r w:rsidRPr="00B7067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D31A7C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B70679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B7067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B70679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332360" w:rsidRPr="00B70679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B70679">
        <w:rPr>
          <w:rFonts w:ascii="Times New Roman" w:hAnsi="Times New Roman" w:cs="Times New Roman"/>
          <w:sz w:val="24"/>
          <w:szCs w:val="24"/>
        </w:rPr>
        <w:t>й</w:t>
      </w:r>
      <w:r w:rsidR="00332360" w:rsidRPr="00B7067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B70679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B70679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4" w:history="1">
        <w:r w:rsidRPr="00B7067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B70679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B7067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B70679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30"/>
      <w:bookmarkEnd w:id="21"/>
      <w:r w:rsidRPr="00B70679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бюджетных средств;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B706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70679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B70679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B70679">
        <w:rPr>
          <w:rFonts w:ascii="Times New Roman" w:hAnsi="Times New Roman" w:cs="Times New Roman"/>
          <w:sz w:val="24"/>
          <w:szCs w:val="24"/>
        </w:rPr>
        <w:t>финоргано</w:t>
      </w:r>
      <w:r w:rsidRPr="00B7067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53"/>
      <w:bookmarkEnd w:id="22"/>
      <w:r w:rsidRPr="00B70679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B7067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B70679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B70679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B70679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B70679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B70679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B70679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B7067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5" w:history="1">
        <w:r w:rsidRPr="00B70679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B70679">
        <w:rPr>
          <w:rFonts w:ascii="Times New Roman" w:hAnsi="Times New Roman" w:cs="Times New Roman"/>
          <w:sz w:val="24"/>
          <w:szCs w:val="24"/>
        </w:rPr>
        <w:t>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B70679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B70679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B70679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установлен авансовый платеж в процентах от суммы обязательства </w:t>
      </w:r>
      <w:hyperlink w:anchor="P504" w:history="1">
        <w:r w:rsidRPr="00B70679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>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B70679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B70679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B70679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B70679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6" w:history="1">
        <w:r w:rsidRPr="00B7067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B70679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B70679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B70679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B70679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B70679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60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B706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B70679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B70679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B70679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B70679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B70679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B7067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B7067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B706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679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B70679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B70679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24"/>
          <w:szCs w:val="24"/>
        </w:rPr>
        <w:t>Челкаковский</w:t>
      </w:r>
      <w:r w:rsidR="00B573E6" w:rsidRPr="00B70679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9C02CB" w:rsidRPr="00B70679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B70679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B70679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B70679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B7067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B70679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B70679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B70679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B70679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79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B70679">
        <w:rPr>
          <w:rFonts w:ascii="Times New Roman" w:hAnsi="Times New Roman" w:cs="Times New Roman"/>
          <w:sz w:val="24"/>
          <w:szCs w:val="24"/>
        </w:rPr>
        <w:t>муниципаль</w:t>
      </w:r>
      <w:r w:rsidRPr="00B70679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B70679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B7067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</w:t>
      </w:r>
      <w:r w:rsidRPr="00B70679">
        <w:rPr>
          <w:rFonts w:ascii="Times New Roman" w:hAnsi="Times New Roman" w:cs="Times New Roman"/>
          <w:sz w:val="24"/>
          <w:szCs w:val="24"/>
        </w:rPr>
        <w:lastRenderedPageBreak/>
        <w:t>заполняются все графы в соответствующих разделах документа.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B70679">
        <w:rPr>
          <w:rFonts w:ascii="Times New Roman" w:hAnsi="Times New Roman" w:cs="Times New Roman"/>
          <w:sz w:val="24"/>
          <w:szCs w:val="24"/>
        </w:rPr>
        <w:t>финорган</w:t>
      </w:r>
      <w:r w:rsidRPr="00B7067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B70679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B7067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B70679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B7067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B7067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B7067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B7067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B70679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B706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B706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B706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B70679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B70679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B70679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B706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B70679" w:rsidRDefault="00562B18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B7067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B7067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</w:t>
      </w:r>
      <w:r w:rsidR="00BE3F81" w:rsidRPr="00B70679">
        <w:rPr>
          <w:rFonts w:ascii="Times New Roman" w:hAnsi="Times New Roman" w:cs="Times New Roman"/>
          <w:sz w:val="24"/>
          <w:szCs w:val="24"/>
        </w:rPr>
        <w:lastRenderedPageBreak/>
        <w:t>получателя бюджетных средств и получателя бюджетных средств - принимающего обязательства.</w:t>
      </w:r>
    </w:p>
    <w:p w:rsidR="00BE3F81" w:rsidRPr="00B70679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67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B70679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B7067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70679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B70679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B70679">
        <w:rPr>
          <w:rFonts w:ascii="Times New Roman" w:hAnsi="Times New Roman" w:cs="Times New Roman"/>
          <w:sz w:val="24"/>
          <w:szCs w:val="24"/>
        </w:rPr>
        <w:t>.</w:t>
      </w:r>
    </w:p>
    <w:p w:rsidR="00BE3F81" w:rsidRPr="00B70679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B70679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B70679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B70679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t>Приложение N 1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бюджета </w:t>
      </w:r>
      <w:r w:rsidR="00D25585" w:rsidRPr="00B70679">
        <w:rPr>
          <w:sz w:val="12"/>
          <w:szCs w:val="12"/>
        </w:rPr>
        <w:t>сельского поселения</w:t>
      </w:r>
      <w:r w:rsidR="00D25585" w:rsidRPr="00B70679">
        <w:rPr>
          <w:sz w:val="14"/>
          <w:szCs w:val="14"/>
        </w:rPr>
        <w:t xml:space="preserve"> </w:t>
      </w:r>
      <w:r w:rsidR="00D0100E" w:rsidRPr="00B70679">
        <w:rPr>
          <w:rFonts w:ascii="Times New Roman" w:hAnsi="Times New Roman" w:cs="Times New Roman"/>
          <w:sz w:val="14"/>
          <w:szCs w:val="14"/>
        </w:rPr>
        <w:t>Челкаковский</w:t>
      </w:r>
      <w:r w:rsidR="00D0100E" w:rsidRPr="00B70679">
        <w:rPr>
          <w:rFonts w:ascii="Times New Roman" w:hAnsi="Times New Roman" w:cs="Times New Roman"/>
          <w:sz w:val="24"/>
          <w:szCs w:val="24"/>
        </w:rPr>
        <w:t xml:space="preserve"> </w:t>
      </w:r>
      <w:r w:rsidR="00D25585" w:rsidRPr="00B70679">
        <w:rPr>
          <w:sz w:val="12"/>
          <w:szCs w:val="12"/>
        </w:rPr>
        <w:t xml:space="preserve">сельсовет </w:t>
      </w:r>
      <w:r w:rsidRPr="00B70679">
        <w:rPr>
          <w:sz w:val="12"/>
          <w:szCs w:val="12"/>
        </w:rPr>
        <w:t>муниципального района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23" w:name="P459"/>
      <w:bookmarkEnd w:id="23"/>
      <w:r w:rsidRPr="00B70679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от</w:t>
      </w:r>
      <w:proofErr w:type="gramEnd"/>
      <w:r w:rsidRPr="00B70679">
        <w:rPr>
          <w:sz w:val="12"/>
          <w:szCs w:val="12"/>
        </w:rPr>
        <w:t xml:space="preserve">                                                                  Дата│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бюджета             </w:t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  <w:t>Номер ИКЗ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</w:t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20" w:history="1">
        <w:r w:rsidRPr="00B70679">
          <w:rPr>
            <w:sz w:val="12"/>
            <w:szCs w:val="12"/>
          </w:rPr>
          <w:t>383</w:t>
        </w:r>
      </w:hyperlink>
      <w:r w:rsidRPr="00B70679">
        <w:rPr>
          <w:sz w:val="12"/>
          <w:szCs w:val="12"/>
        </w:rPr>
        <w:t xml:space="preserve">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4" w:name="P482"/>
      <w:bookmarkEnd w:id="24"/>
      <w:r w:rsidRPr="00B70679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B70679" w:rsidRPr="00B70679" w:rsidTr="00A60D10"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валюты по </w:t>
            </w:r>
            <w:hyperlink r:id="rId21" w:history="1">
              <w:r w:rsidRPr="00B70679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B70679" w:rsidRPr="00B70679" w:rsidTr="00A60D10"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6"/>
            <w:bookmarkEnd w:id="25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7"/>
            <w:bookmarkEnd w:id="26"/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8"/>
            <w:bookmarkEnd w:id="27"/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499"/>
            <w:bookmarkEnd w:id="28"/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0"/>
            <w:bookmarkEnd w:id="29"/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1"/>
            <w:bookmarkEnd w:id="30"/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2"/>
            <w:bookmarkEnd w:id="31"/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3"/>
            <w:bookmarkEnd w:id="32"/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4"/>
            <w:bookmarkEnd w:id="33"/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4" w:name="P505"/>
            <w:bookmarkEnd w:id="34"/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</w:tr>
      <w:tr w:rsidR="0074473B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outlineLvl w:val="2"/>
        <w:rPr>
          <w:sz w:val="12"/>
          <w:szCs w:val="12"/>
        </w:rPr>
      </w:pPr>
      <w:bookmarkStart w:id="35" w:name="P519"/>
      <w:bookmarkEnd w:id="35"/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B70679" w:rsidRPr="00B70679" w:rsidTr="00A60D10">
        <w:tc>
          <w:tcPr>
            <w:tcW w:w="77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4"/>
            <w:bookmarkEnd w:id="36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7" w:name="P536"/>
            <w:bookmarkEnd w:id="37"/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outlineLvl w:val="3"/>
        <w:rPr>
          <w:sz w:val="12"/>
          <w:szCs w:val="12"/>
        </w:rPr>
      </w:pPr>
      <w:bookmarkStart w:id="38" w:name="P571"/>
      <w:bookmarkEnd w:id="38"/>
      <w:r w:rsidRPr="00B70679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B70679" w:rsidRPr="00B70679" w:rsidTr="00A60D10">
        <w:tc>
          <w:tcPr>
            <w:tcW w:w="77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23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9" w:name="P647"/>
      <w:bookmarkEnd w:id="39"/>
      <w:r w:rsidRPr="00B70679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B70679" w:rsidRPr="00B70679" w:rsidTr="00A60D10">
        <w:tc>
          <w:tcPr>
            <w:tcW w:w="141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B70679" w:rsidRPr="00B70679" w:rsidTr="00A60D10">
        <w:tc>
          <w:tcPr>
            <w:tcW w:w="141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</w:tr>
      <w:tr w:rsidR="00B70679" w:rsidRPr="00B70679" w:rsidTr="00A60D10"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6"/>
            <w:bookmarkEnd w:id="40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7"/>
            <w:bookmarkEnd w:id="41"/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8"/>
            <w:bookmarkEnd w:id="42"/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59"/>
            <w:bookmarkEnd w:id="43"/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0"/>
            <w:bookmarkEnd w:id="44"/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5" w:name="P661"/>
            <w:bookmarkEnd w:id="45"/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6" w:name="P669"/>
      <w:bookmarkEnd w:id="46"/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4. Дополнительные реквизиты обязательства,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сформированного на основе контракта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B70679" w:rsidRPr="00B70679" w:rsidTr="00A60D10">
        <w:tc>
          <w:tcPr>
            <w:tcW w:w="164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B70679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B70679">
              <w:rPr>
                <w:sz w:val="12"/>
                <w:szCs w:val="12"/>
              </w:rPr>
              <w:t>мун</w:t>
            </w:r>
            <w:r w:rsidRPr="00B70679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B70679" w:rsidRPr="00B70679" w:rsidTr="00A60D10">
        <w:tc>
          <w:tcPr>
            <w:tcW w:w="164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64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79"/>
            <w:bookmarkEnd w:id="47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3"/>
            <w:bookmarkEnd w:id="48"/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9" w:name="P684"/>
            <w:bookmarkEnd w:id="49"/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164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50" w:name="P692"/>
      <w:bookmarkEnd w:id="50"/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5. Расшифровка обязательства</w:t>
      </w:r>
    </w:p>
    <w:p w:rsidR="0074473B" w:rsidRPr="00B70679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B70679" w:rsidRPr="00B70679" w:rsidTr="00A60D10">
        <w:tc>
          <w:tcPr>
            <w:tcW w:w="20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N </w:t>
            </w:r>
            <w:proofErr w:type="gramStart"/>
            <w:r w:rsidRPr="00B70679">
              <w:rPr>
                <w:sz w:val="12"/>
                <w:szCs w:val="12"/>
              </w:rPr>
              <w:t>п</w:t>
            </w:r>
            <w:proofErr w:type="gramEnd"/>
            <w:r w:rsidRPr="00B70679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</w:tr>
      <w:tr w:rsidR="00B70679" w:rsidRPr="00B70679" w:rsidTr="00A60D10">
        <w:trPr>
          <w:trHeight w:val="509"/>
        </w:trPr>
        <w:tc>
          <w:tcPr>
            <w:tcW w:w="20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20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20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3"/>
            <w:bookmarkEnd w:id="51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4"/>
            <w:bookmarkEnd w:id="52"/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6"/>
            <w:bookmarkEnd w:id="53"/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27"/>
            <w:bookmarkEnd w:id="54"/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8"/>
            <w:bookmarkEnd w:id="55"/>
            <w:r w:rsidRPr="00B70679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39"/>
            <w:bookmarkEnd w:id="56"/>
            <w:r w:rsidRPr="00B70679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0"/>
            <w:bookmarkEnd w:id="57"/>
            <w:r w:rsidRPr="00B70679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2"/>
            <w:bookmarkEnd w:id="58"/>
            <w:r w:rsidRPr="00B70679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9" w:name="P746"/>
            <w:bookmarkEnd w:id="59"/>
            <w:r w:rsidRPr="00B70679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26</w:t>
            </w:r>
          </w:p>
        </w:tc>
      </w:tr>
      <w:tr w:rsidR="00B70679" w:rsidRPr="00B70679" w:rsidTr="00A60D10">
        <w:tc>
          <w:tcPr>
            <w:tcW w:w="20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Руководитель                  ___________ _________ 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│        ОТМЕТКА финансового органа</w:t>
      </w:r>
      <w:proofErr w:type="gramStart"/>
      <w:r w:rsidRPr="00B70679">
        <w:rPr>
          <w:sz w:val="12"/>
          <w:szCs w:val="12"/>
        </w:rPr>
        <w:t xml:space="preserve"> О</w:t>
      </w:r>
      <w:proofErr w:type="gramEnd"/>
      <w:r w:rsidRPr="00B70679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2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D0100E" w:rsidRPr="00B70679" w:rsidRDefault="0074473B" w:rsidP="0074473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70679">
        <w:rPr>
          <w:sz w:val="12"/>
          <w:szCs w:val="12"/>
        </w:rPr>
        <w:t xml:space="preserve">бюджета </w:t>
      </w:r>
      <w:r w:rsidR="00D25585" w:rsidRPr="00B70679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 w:rsidR="00D0100E" w:rsidRPr="00B70679">
        <w:rPr>
          <w:rFonts w:ascii="Times New Roman" w:hAnsi="Times New Roman" w:cs="Times New Roman"/>
          <w:sz w:val="16"/>
          <w:szCs w:val="16"/>
        </w:rPr>
        <w:t xml:space="preserve">Челкаковский 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rFonts w:ascii="Times New Roman" w:hAnsi="Times New Roman" w:cs="Times New Roman"/>
          <w:sz w:val="16"/>
          <w:szCs w:val="16"/>
        </w:rPr>
        <w:t>сельсовет</w:t>
      </w:r>
      <w:r w:rsidRPr="00B70679">
        <w:rPr>
          <w:sz w:val="12"/>
          <w:szCs w:val="12"/>
        </w:rPr>
        <w:t xml:space="preserve"> </w:t>
      </w:r>
      <w:r w:rsidR="0074473B" w:rsidRPr="00B70679">
        <w:rPr>
          <w:sz w:val="12"/>
          <w:szCs w:val="12"/>
        </w:rPr>
        <w:t>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809"/>
      <w:bookmarkEnd w:id="60"/>
      <w:r w:rsidRPr="00B70679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финансового органа     </w:t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  <w:t xml:space="preserve">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B70679">
        <w:rPr>
          <w:sz w:val="12"/>
          <w:szCs w:val="12"/>
        </w:rPr>
        <w:t>лицевого</w:t>
      </w:r>
      <w:proofErr w:type="gramEnd"/>
      <w:r w:rsidRPr="00B70679">
        <w:rPr>
          <w:sz w:val="12"/>
          <w:szCs w:val="12"/>
        </w:rPr>
        <w:t xml:space="preserve">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бюджета                </w:t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4" w:history="1">
        <w:r w:rsidRPr="00B70679">
          <w:rPr>
            <w:sz w:val="12"/>
            <w:szCs w:val="12"/>
          </w:rPr>
          <w:t>ОКЕИ</w:t>
        </w:r>
      </w:hyperlink>
      <w:r w:rsidRPr="00B70679">
        <w:rPr>
          <w:sz w:val="12"/>
          <w:szCs w:val="12"/>
        </w:rPr>
        <w:t xml:space="preserve"> │  383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1. Реквизиты документа-основания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B70679" w:rsidRPr="00B70679" w:rsidTr="00A60D10">
        <w:tc>
          <w:tcPr>
            <w:tcW w:w="77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Авансовый платеж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2. Реквизиты контрагента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B70679" w:rsidRPr="00B70679" w:rsidTr="00A60D10">
        <w:tc>
          <w:tcPr>
            <w:tcW w:w="77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3. Реквизиты исполнительного документа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B70679" w:rsidRPr="00B70679" w:rsidTr="00A60D10">
        <w:tc>
          <w:tcPr>
            <w:tcW w:w="77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4. Дополнительные реквизиты обязательства,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сформированного на основе контракта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B70679" w:rsidRPr="00B70679" w:rsidTr="00A60D10">
        <w:tc>
          <w:tcPr>
            <w:tcW w:w="77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B70679" w:rsidRPr="00B70679" w:rsidTr="00A60D10">
        <w:tc>
          <w:tcPr>
            <w:tcW w:w="7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5. Расшифровка обязательства,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превышающего</w:t>
      </w:r>
      <w:proofErr w:type="gramEnd"/>
      <w:r w:rsidRPr="00B70679">
        <w:rPr>
          <w:sz w:val="12"/>
          <w:szCs w:val="12"/>
        </w:rPr>
        <w:t xml:space="preserve"> допустимый объем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B70679" w:rsidRPr="00B70679" w:rsidTr="00A60D10">
        <w:tc>
          <w:tcPr>
            <w:tcW w:w="576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N </w:t>
            </w:r>
            <w:proofErr w:type="gramStart"/>
            <w:r w:rsidRPr="00B70679">
              <w:rPr>
                <w:sz w:val="12"/>
                <w:szCs w:val="12"/>
              </w:rPr>
              <w:t>п</w:t>
            </w:r>
            <w:proofErr w:type="gramEnd"/>
            <w:r w:rsidRPr="00B70679">
              <w:rPr>
                <w:sz w:val="12"/>
                <w:szCs w:val="12"/>
              </w:rPr>
              <w:t>/п</w:t>
            </w:r>
          </w:p>
        </w:tc>
        <w:tc>
          <w:tcPr>
            <w:tcW w:w="762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Предмет по документ</w:t>
            </w:r>
            <w:proofErr w:type="gramStart"/>
            <w:r w:rsidRPr="00B70679">
              <w:rPr>
                <w:sz w:val="12"/>
                <w:szCs w:val="12"/>
              </w:rPr>
              <w:t>у-</w:t>
            </w:r>
            <w:proofErr w:type="gramEnd"/>
            <w:r w:rsidRPr="00B70679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</w:tr>
      <w:tr w:rsidR="00B70679" w:rsidRPr="00B70679" w:rsidTr="00A60D10">
        <w:tc>
          <w:tcPr>
            <w:tcW w:w="57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B70679" w:rsidRPr="00B70679" w:rsidTr="00A60D10">
        <w:tc>
          <w:tcPr>
            <w:tcW w:w="2756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77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Руководитель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лицо)___________   _________ 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3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бюджета</w:t>
      </w:r>
      <w:r w:rsidR="00D25585" w:rsidRPr="00B70679">
        <w:rPr>
          <w:sz w:val="12"/>
          <w:szCs w:val="12"/>
        </w:rPr>
        <w:t xml:space="preserve"> </w:t>
      </w:r>
      <w:r w:rsidR="00D0100E" w:rsidRPr="00B70679">
        <w:rPr>
          <w:sz w:val="12"/>
          <w:szCs w:val="12"/>
        </w:rPr>
        <w:t xml:space="preserve">сельского поселения Челкаковский </w:t>
      </w:r>
      <w:r w:rsidR="00D25585" w:rsidRPr="00B70679">
        <w:rPr>
          <w:sz w:val="12"/>
          <w:szCs w:val="12"/>
        </w:rPr>
        <w:t xml:space="preserve"> сельсовет </w:t>
      </w:r>
      <w:r w:rsidRPr="00B70679">
        <w:rPr>
          <w:sz w:val="12"/>
          <w:szCs w:val="12"/>
        </w:rPr>
        <w:t>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114"/>
      <w:bookmarkEnd w:id="61"/>
      <w:r w:rsidRPr="00B70679">
        <w:rPr>
          <w:sz w:val="12"/>
          <w:szCs w:val="12"/>
        </w:rPr>
        <w:t xml:space="preserve">                                                       ЖУРНАЛ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финансового органа  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бюджета             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Единица измерения: руб.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B70679" w:rsidRPr="00B70679" w:rsidTr="00A60D10"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N </w:t>
            </w:r>
            <w:proofErr w:type="gramStart"/>
            <w:r w:rsidRPr="00B70679">
              <w:rPr>
                <w:sz w:val="12"/>
                <w:szCs w:val="12"/>
              </w:rPr>
              <w:t>п</w:t>
            </w:r>
            <w:proofErr w:type="gramEnd"/>
            <w:r w:rsidRPr="00B70679">
              <w:rPr>
                <w:sz w:val="12"/>
                <w:szCs w:val="12"/>
              </w:rPr>
              <w:t>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Учетный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B70679" w:rsidRPr="00B70679" w:rsidTr="00A60D10"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B70679" w:rsidRPr="00B70679" w:rsidTr="00A60D10"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</w:tr>
      <w:tr w:rsidR="00B70679" w:rsidRPr="00B70679" w:rsidTr="00A60D10"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</w:tr>
      <w:tr w:rsidR="00B70679" w:rsidRPr="00B70679" w:rsidTr="00A60D10">
        <w:tc>
          <w:tcPr>
            <w:tcW w:w="8426" w:type="dxa"/>
            <w:gridSpan w:val="8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B70679" w:rsidRPr="00B70679" w:rsidTr="00A60D10"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B70679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____________________ 20___ г.</w:t>
      </w: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4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бюджета</w:t>
      </w:r>
      <w:r w:rsidR="00D25585" w:rsidRPr="00B70679">
        <w:rPr>
          <w:sz w:val="12"/>
          <w:szCs w:val="12"/>
        </w:rPr>
        <w:t xml:space="preserve"> сельского поселения </w:t>
      </w:r>
      <w:r w:rsidR="00D0100E"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 xml:space="preserve">сельсовет </w:t>
      </w:r>
      <w:r w:rsidRPr="00B70679">
        <w:rPr>
          <w:sz w:val="12"/>
          <w:szCs w:val="12"/>
        </w:rPr>
        <w:t>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3"/>
      <w:bookmarkEnd w:id="62"/>
      <w:r w:rsidRPr="00B70679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3" w:name="P1208"/>
      <w:bookmarkEnd w:id="63"/>
      <w:r w:rsidRPr="00B70679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Наименование бюджета                      </w:t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</w:r>
      <w:r w:rsidRPr="00B70679">
        <w:rPr>
          <w:sz w:val="12"/>
          <w:szCs w:val="12"/>
        </w:rPr>
        <w:tab/>
        <w:t>Номер ИКЗ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5" w:history="1">
        <w:r w:rsidRPr="00B70679">
          <w:rPr>
            <w:sz w:val="12"/>
            <w:szCs w:val="12"/>
          </w:rPr>
          <w:t>383</w:t>
        </w:r>
      </w:hyperlink>
      <w:r w:rsidRPr="00B70679">
        <w:rPr>
          <w:sz w:val="12"/>
          <w:szCs w:val="12"/>
        </w:rPr>
        <w:t xml:space="preserve">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1. Реквизиты документа-основания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B70679" w:rsidRPr="00B70679" w:rsidTr="00A60D10"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валюты по </w:t>
            </w:r>
            <w:hyperlink r:id="rId26" w:history="1">
              <w:r w:rsidRPr="00B70679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B70679" w:rsidRPr="00B70679" w:rsidTr="00A60D10"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</w:tr>
      <w:tr w:rsidR="0074473B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2. Реквизиты контрагента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B70679" w:rsidRPr="00B70679" w:rsidTr="00A60D10">
        <w:tc>
          <w:tcPr>
            <w:tcW w:w="62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outlineLvl w:val="3"/>
        <w:rPr>
          <w:sz w:val="12"/>
          <w:szCs w:val="12"/>
        </w:rPr>
      </w:pPr>
      <w:r w:rsidRPr="00B70679">
        <w:rPr>
          <w:sz w:val="12"/>
          <w:szCs w:val="12"/>
        </w:rPr>
        <w:t>Раздел 2.1. Дополнительные реквизиты для перечисления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B70679" w:rsidRPr="00B70679" w:rsidTr="00A60D10">
        <w:tc>
          <w:tcPr>
            <w:tcW w:w="62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28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B70679" w:rsidRPr="00B70679" w:rsidTr="00A60D10">
        <w:tc>
          <w:tcPr>
            <w:tcW w:w="119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B70679" w:rsidRPr="00B70679" w:rsidTr="00A60D10">
        <w:tc>
          <w:tcPr>
            <w:tcW w:w="119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</w:tr>
      <w:tr w:rsidR="00B70679" w:rsidRPr="00B70679" w:rsidTr="00A60D10"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119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4. Дополнительные реквизиты обязательства,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сформированного на основе контракта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B70679" w:rsidRPr="00B70679" w:rsidTr="00A60D10">
        <w:tc>
          <w:tcPr>
            <w:tcW w:w="175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B70679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B70679">
              <w:rPr>
                <w:sz w:val="12"/>
                <w:szCs w:val="12"/>
              </w:rPr>
              <w:t>мун</w:t>
            </w:r>
            <w:r w:rsidRPr="00B70679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B70679" w:rsidRPr="00B70679" w:rsidTr="00A60D10">
        <w:tc>
          <w:tcPr>
            <w:tcW w:w="175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75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29"/>
            <w:bookmarkEnd w:id="64"/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5" w:name="P1430"/>
            <w:bookmarkEnd w:id="65"/>
            <w:r w:rsidRPr="00B70679">
              <w:rPr>
                <w:sz w:val="12"/>
                <w:szCs w:val="12"/>
              </w:rPr>
              <w:t>7</w:t>
            </w:r>
          </w:p>
        </w:tc>
      </w:tr>
      <w:tr w:rsidR="0074473B" w:rsidRPr="00B70679" w:rsidTr="00A60D10">
        <w:tc>
          <w:tcPr>
            <w:tcW w:w="175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5. Расшифровка обязательства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70679" w:rsidRPr="00B70679" w:rsidTr="00A60D10">
        <w:tc>
          <w:tcPr>
            <w:tcW w:w="34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N </w:t>
            </w:r>
            <w:proofErr w:type="gramStart"/>
            <w:r w:rsidRPr="00B70679">
              <w:rPr>
                <w:sz w:val="12"/>
                <w:szCs w:val="12"/>
              </w:rPr>
              <w:t>п</w:t>
            </w:r>
            <w:proofErr w:type="gramEnd"/>
            <w:r w:rsidRPr="00B70679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</w:tr>
      <w:tr w:rsidR="00B70679" w:rsidRPr="00B70679" w:rsidTr="00A60D10">
        <w:trPr>
          <w:trHeight w:val="509"/>
        </w:trPr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34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26</w:t>
            </w:r>
          </w:p>
        </w:tc>
      </w:tr>
      <w:tr w:rsidR="00B70679" w:rsidRPr="00B70679" w:rsidTr="00A60D10">
        <w:tc>
          <w:tcPr>
            <w:tcW w:w="34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___________________________________________________________________________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Руководитель                  ___________ _________ 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Номер страницы 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Всего страниц_____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5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бюджета</w:t>
      </w:r>
      <w:r w:rsidR="00D25585" w:rsidRPr="00B70679">
        <w:rPr>
          <w:sz w:val="12"/>
          <w:szCs w:val="12"/>
        </w:rPr>
        <w:t xml:space="preserve"> сельского поселения </w:t>
      </w:r>
      <w:r w:rsidR="00D0100E"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 xml:space="preserve"> сельсовет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</w:t>
      </w:r>
      <w:r w:rsidR="0074473B" w:rsidRPr="00B70679">
        <w:rPr>
          <w:sz w:val="12"/>
          <w:szCs w:val="12"/>
        </w:rPr>
        <w:t xml:space="preserve">муниципального района Бураевский 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556"/>
      <w:bookmarkEnd w:id="66"/>
      <w:r w:rsidRPr="00B70679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9" w:history="1">
        <w:r w:rsidRPr="00B70679">
          <w:rPr>
            <w:sz w:val="12"/>
            <w:szCs w:val="12"/>
          </w:rPr>
          <w:t>383</w:t>
        </w:r>
      </w:hyperlink>
      <w:r w:rsidRPr="00B70679">
        <w:rPr>
          <w:sz w:val="12"/>
          <w:szCs w:val="12"/>
        </w:rPr>
        <w:t xml:space="preserve">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денежные единицы в иностранной валюте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B70679" w:rsidRPr="00B70679" w:rsidTr="00A60D10"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валюты по </w:t>
            </w:r>
            <w:hyperlink r:id="rId30" w:history="1">
              <w:r w:rsidRPr="00B70679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B70679" w:rsidRPr="00B70679" w:rsidTr="00A60D10"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</w:tr>
      <w:tr w:rsidR="0074473B" w:rsidRPr="00B70679" w:rsidTr="00A60D10"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B70679" w:rsidRPr="00B70679" w:rsidTr="00A60D10">
        <w:tc>
          <w:tcPr>
            <w:tcW w:w="153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153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B70679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B70679" w:rsidRPr="00B70679" w:rsidTr="00A60D10">
        <w:tc>
          <w:tcPr>
            <w:tcW w:w="153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B70679" w:rsidRPr="00B70679" w:rsidTr="00A60D10">
        <w:tc>
          <w:tcPr>
            <w:tcW w:w="153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страны по </w:t>
            </w:r>
            <w:hyperlink r:id="rId32" w:history="1">
              <w:r w:rsidRPr="00B70679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53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B70679" w:rsidRPr="00B70679" w:rsidTr="00A60D10">
        <w:tc>
          <w:tcPr>
            <w:tcW w:w="147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B70679" w:rsidRPr="00B70679" w:rsidTr="00A60D10">
        <w:tc>
          <w:tcPr>
            <w:tcW w:w="147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</w:tr>
      <w:tr w:rsidR="00B70679" w:rsidRPr="00B70679" w:rsidTr="00A60D10">
        <w:tc>
          <w:tcPr>
            <w:tcW w:w="147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</w:tr>
      <w:tr w:rsidR="00B70679" w:rsidRPr="00B70679" w:rsidTr="00A60D10">
        <w:tc>
          <w:tcPr>
            <w:tcW w:w="147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4. Дополнительные реквизиты обязательства,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B70679" w:rsidRPr="00B70679" w:rsidTr="00A60D10">
        <w:tc>
          <w:tcPr>
            <w:tcW w:w="187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B70679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B70679" w:rsidRPr="00B70679" w:rsidTr="00A60D10">
        <w:tc>
          <w:tcPr>
            <w:tcW w:w="18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8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</w:tr>
      <w:tr w:rsidR="0074473B" w:rsidRPr="00B70679" w:rsidTr="00A60D10">
        <w:tc>
          <w:tcPr>
            <w:tcW w:w="18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B70679">
        <w:rPr>
          <w:sz w:val="12"/>
          <w:szCs w:val="12"/>
        </w:rPr>
        <w:t>Раздел 5. Расшифровка обязательства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B70679" w:rsidRPr="00B70679" w:rsidTr="00A60D10">
        <w:tc>
          <w:tcPr>
            <w:tcW w:w="34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N </w:t>
            </w:r>
            <w:proofErr w:type="gramStart"/>
            <w:r w:rsidRPr="00B70679">
              <w:rPr>
                <w:sz w:val="12"/>
                <w:szCs w:val="12"/>
              </w:rPr>
              <w:t>п</w:t>
            </w:r>
            <w:proofErr w:type="gramEnd"/>
            <w:r w:rsidRPr="00B70679">
              <w:rPr>
                <w:sz w:val="12"/>
                <w:szCs w:val="12"/>
              </w:rPr>
              <w:t>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</w:tr>
      <w:tr w:rsidR="00B70679" w:rsidRPr="00B70679" w:rsidTr="00A60D10">
        <w:trPr>
          <w:trHeight w:val="509"/>
        </w:trPr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34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26</w:t>
            </w:r>
          </w:p>
        </w:tc>
      </w:tr>
      <w:tr w:rsidR="00B70679" w:rsidRPr="00B70679" w:rsidTr="00A60D10">
        <w:tc>
          <w:tcPr>
            <w:tcW w:w="34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______________________________________________________________________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Руководитель             ___________ _________ 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"____" _____________ 20___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6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средств бюджета</w:t>
      </w:r>
      <w:r w:rsidR="00D25585" w:rsidRPr="00B70679">
        <w:rPr>
          <w:sz w:val="12"/>
          <w:szCs w:val="12"/>
        </w:rPr>
        <w:t xml:space="preserve"> сельского поселения </w:t>
      </w:r>
    </w:p>
    <w:p w:rsidR="0074473B" w:rsidRPr="00B70679" w:rsidRDefault="00D0100E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 xml:space="preserve">сельсовет </w:t>
      </w:r>
      <w:r w:rsidR="0074473B" w:rsidRPr="00B70679">
        <w:rPr>
          <w:sz w:val="12"/>
          <w:szCs w:val="12"/>
        </w:rPr>
        <w:t xml:space="preserve">муниципального района 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Бураевский район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05"/>
      <w:bookmarkEnd w:id="67"/>
      <w:r w:rsidRPr="00B70679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2"/>
      <w:bookmarkEnd w:id="68"/>
      <w:r w:rsidRPr="00B70679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B70679">
        <w:rPr>
          <w:sz w:val="12"/>
          <w:szCs w:val="12"/>
        </w:rPr>
        <w:t>Сводному</w:t>
      </w:r>
      <w:proofErr w:type="gramEnd"/>
      <w:r w:rsidRPr="00B70679">
        <w:rPr>
          <w:sz w:val="12"/>
          <w:szCs w:val="12"/>
        </w:rPr>
        <w:t xml:space="preserve">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передающий</w:t>
      </w:r>
      <w:proofErr w:type="gramEnd"/>
      <w:r w:rsidRPr="00B70679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69" w:name="P1916"/>
      <w:bookmarkEnd w:id="69"/>
      <w:r w:rsidRPr="00B70679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B70679">
        <w:rPr>
          <w:sz w:val="12"/>
          <w:szCs w:val="12"/>
        </w:rPr>
        <w:t>Сводному</w:t>
      </w:r>
      <w:proofErr w:type="gramEnd"/>
      <w:r w:rsidRPr="00B70679">
        <w:rPr>
          <w:sz w:val="12"/>
          <w:szCs w:val="12"/>
        </w:rPr>
        <w:t xml:space="preserve">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принимающий</w:t>
      </w:r>
      <w:proofErr w:type="gramEnd"/>
      <w:r w:rsidRPr="00B70679">
        <w:rPr>
          <w:sz w:val="12"/>
          <w:szCs w:val="12"/>
        </w:rPr>
        <w:t xml:space="preserve"> обязательства                                                             реестру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3" w:history="1">
        <w:r w:rsidRPr="00B70679">
          <w:rPr>
            <w:sz w:val="12"/>
            <w:szCs w:val="12"/>
          </w:rPr>
          <w:t>383</w:t>
        </w:r>
      </w:hyperlink>
      <w:r w:rsidRPr="00B70679">
        <w:rPr>
          <w:sz w:val="12"/>
          <w:szCs w:val="12"/>
        </w:rPr>
        <w:t xml:space="preserve">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Единица измерения: руб.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0" w:name="P1926"/>
      <w:bookmarkEnd w:id="70"/>
      <w:r w:rsidRPr="00B70679">
        <w:rPr>
          <w:sz w:val="12"/>
          <w:szCs w:val="12"/>
        </w:rPr>
        <w:t>Раздел 1. Реквизиты документа-основания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B70679" w:rsidRPr="00B70679" w:rsidTr="00A60D10">
        <w:tc>
          <w:tcPr>
            <w:tcW w:w="2402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жесткой копии</w:t>
            </w:r>
          </w:p>
        </w:tc>
      </w:tr>
      <w:tr w:rsidR="00B70679" w:rsidRPr="00B70679" w:rsidTr="00A60D10">
        <w:tc>
          <w:tcPr>
            <w:tcW w:w="240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6"/>
            <w:bookmarkEnd w:id="71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7"/>
            <w:bookmarkEnd w:id="72"/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8"/>
            <w:bookmarkEnd w:id="73"/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39"/>
            <w:bookmarkEnd w:id="74"/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0"/>
            <w:bookmarkEnd w:id="75"/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1"/>
            <w:bookmarkEnd w:id="76"/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7" w:name="P1942"/>
            <w:bookmarkEnd w:id="77"/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</w:tr>
      <w:tr w:rsidR="0074473B" w:rsidRPr="00B70679" w:rsidTr="00A60D10">
        <w:tc>
          <w:tcPr>
            <w:tcW w:w="240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8" w:name="P1953"/>
      <w:bookmarkEnd w:id="78"/>
      <w:r w:rsidRPr="00B70679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B70679" w:rsidRPr="00B70679" w:rsidTr="00A60D10">
        <w:tc>
          <w:tcPr>
            <w:tcW w:w="2047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</w:tr>
      <w:tr w:rsidR="00B70679" w:rsidRPr="00B70679" w:rsidTr="00A60D10">
        <w:tc>
          <w:tcPr>
            <w:tcW w:w="91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913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0"/>
            <w:bookmarkEnd w:id="79"/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1"/>
            <w:bookmarkEnd w:id="80"/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2"/>
            <w:bookmarkEnd w:id="81"/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3"/>
            <w:bookmarkEnd w:id="82"/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79"/>
            <w:bookmarkEnd w:id="83"/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4" w:name="P1980"/>
            <w:bookmarkEnd w:id="84"/>
            <w:r w:rsidRPr="00B70679">
              <w:rPr>
                <w:sz w:val="12"/>
                <w:szCs w:val="12"/>
              </w:rPr>
              <w:t>11</w:t>
            </w:r>
          </w:p>
        </w:tc>
      </w:tr>
      <w:tr w:rsidR="00B70679" w:rsidRPr="00B70679" w:rsidTr="00A60D10">
        <w:tc>
          <w:tcPr>
            <w:tcW w:w="913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B70679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B70679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"__" __________ 20__ г.                                 "__" 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t>Приложение N 7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бюджета</w:t>
      </w:r>
      <w:r w:rsidR="00D25585" w:rsidRPr="00B70679">
        <w:rPr>
          <w:sz w:val="12"/>
          <w:szCs w:val="12"/>
        </w:rPr>
        <w:t xml:space="preserve"> сельского поселения </w:t>
      </w:r>
    </w:p>
    <w:p w:rsidR="0074473B" w:rsidRPr="00B70679" w:rsidRDefault="00D0100E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>сельсовет</w:t>
      </w:r>
      <w:r w:rsidR="0074473B" w:rsidRPr="00B70679">
        <w:rPr>
          <w:sz w:val="12"/>
          <w:szCs w:val="12"/>
        </w:rPr>
        <w:t xml:space="preserve"> 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bookmarkStart w:id="85" w:name="P2031"/>
      <w:bookmarkEnd w:id="85"/>
      <w:r w:rsidRPr="00B70679">
        <w:rPr>
          <w:sz w:val="12"/>
          <w:szCs w:val="12"/>
        </w:rPr>
        <w:t>СПРАВКА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на _____________ 20__ г.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Коды</w:t>
            </w: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562B18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4" w:history="1">
              <w:r w:rsidR="0074473B" w:rsidRPr="00B70679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Раздел I. Бюджетные обязательства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B70679" w:rsidRPr="00B70679" w:rsidTr="00A60D10"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B70679" w:rsidRPr="00B70679" w:rsidTr="00A60D10"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B70679" w:rsidRPr="00B70679" w:rsidTr="00A60D10"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16</w:t>
            </w:r>
          </w:p>
        </w:tc>
      </w:tr>
      <w:tr w:rsidR="00B70679" w:rsidRPr="00B70679" w:rsidTr="00A60D10"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"___" ____________________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8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бюджета </w:t>
      </w:r>
      <w:r w:rsidR="00D25585" w:rsidRPr="00B70679">
        <w:rPr>
          <w:sz w:val="12"/>
          <w:szCs w:val="12"/>
        </w:rPr>
        <w:t>сельского поселения</w:t>
      </w:r>
      <w:r w:rsidR="00D0100E" w:rsidRPr="00B70679">
        <w:rPr>
          <w:sz w:val="12"/>
          <w:szCs w:val="12"/>
        </w:rPr>
        <w:t xml:space="preserve"> </w:t>
      </w:r>
    </w:p>
    <w:p w:rsidR="00C64DE5" w:rsidRPr="00B70679" w:rsidRDefault="00D0100E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 xml:space="preserve"> сельсовет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</w:t>
      </w:r>
      <w:r w:rsidR="0074473B" w:rsidRPr="00B70679">
        <w:rPr>
          <w:sz w:val="12"/>
          <w:szCs w:val="12"/>
        </w:rPr>
        <w:t>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86" w:name="P2169"/>
      <w:bookmarkEnd w:id="86"/>
      <w:r w:rsidRPr="00B70679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бюджетных средств</w:t>
      </w:r>
      <w:proofErr w:type="gramStart"/>
      <w:r w:rsidRPr="00B70679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B70679">
        <w:rPr>
          <w:sz w:val="12"/>
          <w:szCs w:val="12"/>
        </w:rPr>
        <w:t>о сводному реестру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5" w:history="1">
        <w:r w:rsidRPr="00B70679">
          <w:rPr>
            <w:sz w:val="12"/>
            <w:szCs w:val="12"/>
          </w:rPr>
          <w:t>ОКЕИ</w:t>
        </w:r>
      </w:hyperlink>
      <w:r w:rsidRPr="00B70679">
        <w:rPr>
          <w:sz w:val="12"/>
          <w:szCs w:val="12"/>
        </w:rPr>
        <w:t xml:space="preserve"> │   383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B70679" w:rsidRPr="00B70679" w:rsidTr="00A60D10">
        <w:tc>
          <w:tcPr>
            <w:tcW w:w="62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Код валюты по </w:t>
            </w:r>
            <w:hyperlink r:id="rId36" w:history="1">
              <w:r w:rsidRPr="00B70679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rPr>
          <w:trHeight w:val="509"/>
        </w:trPr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9985" w:type="dxa"/>
            <w:gridSpan w:val="18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480" w:type="dxa"/>
            <w:gridSpan w:val="2"/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1480" w:type="dxa"/>
            <w:gridSpan w:val="2"/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Ответственный исполнитель ___________ _________ _____________ 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_________________ 20___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t>Приложение N 9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бюджета</w:t>
      </w:r>
      <w:r w:rsidR="00D25585" w:rsidRPr="00B70679">
        <w:rPr>
          <w:sz w:val="12"/>
          <w:szCs w:val="12"/>
        </w:rPr>
        <w:t xml:space="preserve"> сельского поселения </w:t>
      </w:r>
    </w:p>
    <w:p w:rsidR="0074473B" w:rsidRPr="00B70679" w:rsidRDefault="00D0100E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Челкаковский </w:t>
      </w:r>
      <w:r w:rsidR="00D25585" w:rsidRPr="00B70679">
        <w:rPr>
          <w:sz w:val="12"/>
          <w:szCs w:val="12"/>
        </w:rPr>
        <w:t>сельсовет</w:t>
      </w:r>
      <w:r w:rsidR="0074473B" w:rsidRPr="00B70679">
        <w:rPr>
          <w:sz w:val="12"/>
          <w:szCs w:val="12"/>
        </w:rPr>
        <w:t xml:space="preserve"> муниципального района Бураевский 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bookmarkStart w:id="87" w:name="P2354"/>
      <w:bookmarkEnd w:id="87"/>
      <w:r w:rsidRPr="00B70679">
        <w:rPr>
          <w:sz w:val="12"/>
          <w:szCs w:val="12"/>
        </w:rPr>
        <w:t>ОТЧЕТ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об исполнении бюджетных обязательств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  <w:r w:rsidRPr="00B70679">
        <w:rPr>
          <w:sz w:val="12"/>
          <w:szCs w:val="12"/>
        </w:rPr>
        <w:t>на "__" ___________ 20__ г.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Коды</w:t>
            </w:r>
          </w:p>
        </w:tc>
      </w:tr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B70679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B70679" w:rsidRDefault="00562B18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7" w:history="1">
              <w:r w:rsidR="0074473B" w:rsidRPr="00B70679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B70679" w:rsidRPr="00B70679" w:rsidTr="00A60D10">
        <w:tc>
          <w:tcPr>
            <w:tcW w:w="62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B70679">
              <w:rPr>
                <w:sz w:val="12"/>
                <w:szCs w:val="12"/>
              </w:rPr>
              <w:t>принятые</w:t>
            </w:r>
            <w:proofErr w:type="gramEnd"/>
            <w:r w:rsidRPr="00B70679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62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B70679" w:rsidRPr="00B70679" w:rsidTr="00A60D10">
        <w:tc>
          <w:tcPr>
            <w:tcW w:w="62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B70679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Главный бухгалтер ___________ 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"___" __________________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"___" ____________________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10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средств бюджета</w:t>
      </w:r>
      <w:r w:rsidR="00D25585" w:rsidRPr="00B70679">
        <w:rPr>
          <w:sz w:val="12"/>
          <w:szCs w:val="12"/>
        </w:rPr>
        <w:t xml:space="preserve"> </w:t>
      </w:r>
    </w:p>
    <w:p w:rsidR="00C64DE5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сельского поселения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</w:t>
      </w:r>
      <w:r w:rsidR="00D0100E" w:rsidRPr="00B70679">
        <w:rPr>
          <w:sz w:val="12"/>
          <w:szCs w:val="12"/>
        </w:rPr>
        <w:t xml:space="preserve">Челкаковский </w:t>
      </w:r>
      <w:r w:rsidRPr="00B70679">
        <w:rPr>
          <w:sz w:val="12"/>
          <w:szCs w:val="12"/>
        </w:rPr>
        <w:t xml:space="preserve"> сельсовет</w:t>
      </w:r>
      <w:r w:rsidR="0074473B" w:rsidRPr="00B70679">
        <w:rPr>
          <w:sz w:val="12"/>
          <w:szCs w:val="12"/>
        </w:rPr>
        <w:t xml:space="preserve"> муниципального района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Бураевский район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475"/>
      <w:bookmarkEnd w:id="88"/>
      <w:r w:rsidRPr="00B70679">
        <w:rPr>
          <w:sz w:val="12"/>
          <w:szCs w:val="12"/>
        </w:rPr>
        <w:t xml:space="preserve">                                                 СВЕДЕНИЯ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о </w:t>
      </w:r>
      <w:proofErr w:type="gramStart"/>
      <w:r w:rsidRPr="00B70679">
        <w:rPr>
          <w:sz w:val="12"/>
          <w:szCs w:val="12"/>
        </w:rPr>
        <w:t>принятых</w:t>
      </w:r>
      <w:proofErr w:type="gramEnd"/>
      <w:r w:rsidRPr="00B70679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обязательствах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8" w:history="1">
        <w:r w:rsidRPr="00B70679">
          <w:rPr>
            <w:sz w:val="12"/>
            <w:szCs w:val="12"/>
          </w:rPr>
          <w:t>ОКЕИ</w:t>
        </w:r>
      </w:hyperlink>
      <w:r w:rsidRPr="00B70679">
        <w:rPr>
          <w:sz w:val="12"/>
          <w:szCs w:val="12"/>
        </w:rPr>
        <w:t xml:space="preserve"> │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</w:t>
      </w:r>
      <w:proofErr w:type="gramStart"/>
      <w:r w:rsidRPr="00B70679">
        <w:rPr>
          <w:sz w:val="12"/>
          <w:szCs w:val="12"/>
        </w:rPr>
        <w:t>п</w:t>
      </w:r>
      <w:proofErr w:type="gramEnd"/>
      <w:r w:rsidRPr="00B70679">
        <w:rPr>
          <w:sz w:val="12"/>
          <w:szCs w:val="12"/>
        </w:rPr>
        <w:t>/п│   Код по БК   │ неисполненная  ├──────────┬─────────────────────┤   не учтено бюджетных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│   │               │часть </w:t>
      </w:r>
      <w:proofErr w:type="gramStart"/>
      <w:r w:rsidRPr="00B70679">
        <w:rPr>
          <w:sz w:val="12"/>
          <w:szCs w:val="12"/>
        </w:rPr>
        <w:t>бюджетного</w:t>
      </w:r>
      <w:proofErr w:type="gramEnd"/>
      <w:r w:rsidRPr="00B70679">
        <w:rPr>
          <w:sz w:val="12"/>
          <w:szCs w:val="12"/>
        </w:rPr>
        <w:t>│ текущий  │   плановый период   │       обязательств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обязательства  │</w:t>
      </w:r>
      <w:proofErr w:type="gramStart"/>
      <w:r w:rsidRPr="00B70679">
        <w:rPr>
          <w:sz w:val="12"/>
          <w:szCs w:val="12"/>
        </w:rPr>
        <w:t>финансовый</w:t>
      </w:r>
      <w:proofErr w:type="gramEnd"/>
      <w:r w:rsidRPr="00B70679">
        <w:rPr>
          <w:sz w:val="12"/>
          <w:szCs w:val="12"/>
        </w:rPr>
        <w:t>├──────────┬──────────┤(гр. 3 - (гр.4 + гр.5+ гр.6))│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B70679">
        <w:rPr>
          <w:sz w:val="12"/>
          <w:szCs w:val="12"/>
        </w:rPr>
        <w:t>год│второй</w:t>
      </w:r>
      <w:proofErr w:type="spellEnd"/>
      <w:r w:rsidRPr="00B70679">
        <w:rPr>
          <w:sz w:val="12"/>
          <w:szCs w:val="12"/>
        </w:rPr>
        <w:t xml:space="preserve"> год│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B70679" w:rsidRDefault="0074473B" w:rsidP="0074473B">
      <w:pPr>
        <w:pStyle w:val="ConsPlusCell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___________ 20___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t>Приложение N 11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 средств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бюджета </w:t>
      </w:r>
      <w:r w:rsidR="00D25585" w:rsidRPr="00B70679">
        <w:rPr>
          <w:sz w:val="12"/>
          <w:szCs w:val="12"/>
        </w:rPr>
        <w:t>сельского поселения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</w:t>
      </w:r>
      <w:r w:rsidR="00D0100E" w:rsidRPr="00B70679">
        <w:rPr>
          <w:sz w:val="12"/>
          <w:szCs w:val="12"/>
        </w:rPr>
        <w:t xml:space="preserve">Челкаковский </w:t>
      </w:r>
      <w:r w:rsidRPr="00B70679">
        <w:rPr>
          <w:sz w:val="12"/>
          <w:szCs w:val="12"/>
        </w:rPr>
        <w:t xml:space="preserve">сельсовет </w:t>
      </w:r>
      <w:r w:rsidR="0074473B" w:rsidRPr="00B70679">
        <w:rPr>
          <w:sz w:val="12"/>
          <w:szCs w:val="12"/>
        </w:rPr>
        <w:t xml:space="preserve">муниципального района Бураевский 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558"/>
      <w:bookmarkEnd w:id="89"/>
      <w:r w:rsidRPr="00B70679">
        <w:rPr>
          <w:sz w:val="12"/>
          <w:szCs w:val="12"/>
        </w:rPr>
        <w:t xml:space="preserve">                                        ОТЧЕТ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B70679">
        <w:rPr>
          <w:sz w:val="12"/>
          <w:szCs w:val="12"/>
        </w:rPr>
        <w:t>территориального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на 1 _________ 20__ г.     ___ г.                             Дата│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B70679" w:rsidRPr="00B70679" w:rsidTr="00A60D10">
        <w:tc>
          <w:tcPr>
            <w:tcW w:w="48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B70679">
              <w:rPr>
                <w:sz w:val="12"/>
                <w:szCs w:val="12"/>
              </w:rPr>
              <w:t>принятые</w:t>
            </w:r>
            <w:proofErr w:type="gramEnd"/>
            <w:r w:rsidRPr="00B70679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 xml:space="preserve">сумма </w:t>
            </w:r>
            <w:proofErr w:type="gramStart"/>
            <w:r w:rsidRPr="00B70679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(гр. 5 - гр. 11)</w:t>
            </w: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20___ г.</w:t>
            </w: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19</w:t>
            </w:r>
          </w:p>
        </w:tc>
      </w:tr>
      <w:tr w:rsidR="00B70679" w:rsidRPr="00B70679" w:rsidTr="00A60D10">
        <w:tc>
          <w:tcPr>
            <w:tcW w:w="488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М.П.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  <w:sectPr w:rsidR="0074473B" w:rsidRPr="00B70679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lastRenderedPageBreak/>
        <w:t>Приложение N 12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обязательств получателей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средств бюджета</w:t>
      </w:r>
      <w:r w:rsidR="00D25585" w:rsidRPr="00B70679">
        <w:rPr>
          <w:sz w:val="12"/>
          <w:szCs w:val="12"/>
        </w:rPr>
        <w:t xml:space="preserve"> сельского поселения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</w:t>
      </w:r>
      <w:r w:rsidR="00D0100E" w:rsidRPr="00B70679">
        <w:rPr>
          <w:sz w:val="12"/>
          <w:szCs w:val="12"/>
        </w:rPr>
        <w:t xml:space="preserve">Челкаковский </w:t>
      </w:r>
      <w:r w:rsidRPr="00B70679">
        <w:rPr>
          <w:sz w:val="12"/>
          <w:szCs w:val="12"/>
        </w:rPr>
        <w:t xml:space="preserve"> сельсовет</w:t>
      </w:r>
      <w:r w:rsidR="0074473B" w:rsidRPr="00B70679">
        <w:rPr>
          <w:sz w:val="12"/>
          <w:szCs w:val="12"/>
        </w:rPr>
        <w:t xml:space="preserve"> муниципального района 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Бураевский район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788"/>
      <w:bookmarkEnd w:id="90"/>
      <w:r w:rsidRPr="00B70679">
        <w:rPr>
          <w:sz w:val="12"/>
          <w:szCs w:val="12"/>
        </w:rPr>
        <w:t xml:space="preserve">                                       Справка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о </w:t>
      </w:r>
      <w:proofErr w:type="gramStart"/>
      <w:r w:rsidRPr="00B70679">
        <w:rPr>
          <w:sz w:val="12"/>
          <w:szCs w:val="12"/>
        </w:rPr>
        <w:t>неисполненных</w:t>
      </w:r>
      <w:proofErr w:type="gramEnd"/>
      <w:r w:rsidRPr="00B70679">
        <w:rPr>
          <w:sz w:val="12"/>
          <w:szCs w:val="12"/>
        </w:rPr>
        <w:t xml:space="preserve"> в отчетном финансовом году бюджетных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обязательствах</w:t>
      </w:r>
      <w:proofErr w:type="gramEnd"/>
      <w:r w:rsidRPr="00B70679">
        <w:rPr>
          <w:sz w:val="12"/>
          <w:szCs w:val="12"/>
        </w:rPr>
        <w:t xml:space="preserve"> по </w:t>
      </w:r>
      <w:r w:rsidR="001C30A5" w:rsidRPr="00B70679">
        <w:rPr>
          <w:sz w:val="12"/>
          <w:szCs w:val="12"/>
        </w:rPr>
        <w:t>муниципаль</w:t>
      </w:r>
      <w:r w:rsidRPr="00B70679">
        <w:rPr>
          <w:sz w:val="12"/>
          <w:szCs w:val="12"/>
        </w:rPr>
        <w:t>ным контрактам на поставку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B70679">
        <w:rPr>
          <w:sz w:val="12"/>
          <w:szCs w:val="12"/>
        </w:rPr>
        <w:t>Сводному</w:t>
      </w:r>
      <w:proofErr w:type="gramEnd"/>
      <w:r w:rsidRPr="00B70679">
        <w:rPr>
          <w:sz w:val="12"/>
          <w:szCs w:val="12"/>
        </w:rPr>
        <w:t xml:space="preserve">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Получатель </w:t>
      </w:r>
      <w:proofErr w:type="gramStart"/>
      <w:r w:rsidRPr="00B70679">
        <w:rPr>
          <w:sz w:val="12"/>
          <w:szCs w:val="12"/>
        </w:rPr>
        <w:t>бюджетных</w:t>
      </w:r>
      <w:proofErr w:type="gramEnd"/>
      <w:r w:rsidRPr="00B70679">
        <w:rPr>
          <w:sz w:val="12"/>
          <w:szCs w:val="12"/>
        </w:rPr>
        <w:t xml:space="preserve">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средств               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Единица измерения: руб.                                            по </w:t>
      </w:r>
      <w:hyperlink r:id="rId39" w:history="1">
        <w:r w:rsidRPr="00B70679">
          <w:rPr>
            <w:sz w:val="12"/>
            <w:szCs w:val="12"/>
          </w:rPr>
          <w:t>ОКЕИ</w:t>
        </w:r>
      </w:hyperlink>
      <w:r w:rsidRPr="00B70679">
        <w:rPr>
          <w:sz w:val="12"/>
          <w:szCs w:val="12"/>
        </w:rPr>
        <w:t xml:space="preserve"> │   383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B70679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B70679" w:rsidRPr="00B70679" w:rsidTr="00A60D10">
        <w:tc>
          <w:tcPr>
            <w:tcW w:w="488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B70679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М</w:t>
            </w:r>
            <w:r w:rsidR="0074473B" w:rsidRPr="00B70679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11</w:t>
            </w:r>
          </w:p>
        </w:tc>
      </w:tr>
      <w:tr w:rsidR="00B70679" w:rsidRPr="00B70679" w:rsidTr="00A60D10">
        <w:tc>
          <w:tcPr>
            <w:tcW w:w="488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B70679" w:rsidRPr="00B70679" w:rsidTr="00A60D10">
        <w:tc>
          <w:tcPr>
            <w:tcW w:w="48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B70679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подписи)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>"__" ____________ 20__ г.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B70679">
        <w:rPr>
          <w:sz w:val="12"/>
          <w:szCs w:val="12"/>
        </w:rPr>
        <w:t>Приложение N 13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к Порядку учета </w:t>
      </w:r>
      <w:proofErr w:type="gramStart"/>
      <w:r w:rsidRPr="00B70679">
        <w:rPr>
          <w:sz w:val="12"/>
          <w:szCs w:val="12"/>
        </w:rPr>
        <w:t>бюджетных</w:t>
      </w:r>
      <w:proofErr w:type="gramEnd"/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и денежных обязательств</w:t>
      </w:r>
    </w:p>
    <w:p w:rsidR="00C64DE5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получателей средств бюджета</w:t>
      </w:r>
      <w:r w:rsidR="00D25585" w:rsidRPr="00B70679">
        <w:rPr>
          <w:sz w:val="12"/>
          <w:szCs w:val="12"/>
        </w:rPr>
        <w:t xml:space="preserve"> </w:t>
      </w:r>
    </w:p>
    <w:p w:rsidR="0074473B" w:rsidRPr="00B70679" w:rsidRDefault="00D25585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сельского поселения </w:t>
      </w:r>
      <w:r w:rsidR="00D0100E" w:rsidRPr="00B70679">
        <w:rPr>
          <w:sz w:val="12"/>
          <w:szCs w:val="12"/>
        </w:rPr>
        <w:t xml:space="preserve">Челкаковский </w:t>
      </w:r>
      <w:r w:rsidRPr="00B70679">
        <w:rPr>
          <w:sz w:val="12"/>
          <w:szCs w:val="12"/>
        </w:rPr>
        <w:t xml:space="preserve"> сельсовет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>муниципального района Бураевский</w:t>
      </w:r>
    </w:p>
    <w:p w:rsidR="0074473B" w:rsidRPr="00B70679" w:rsidRDefault="0074473B" w:rsidP="0074473B">
      <w:pPr>
        <w:pStyle w:val="ConsPlusNormal"/>
        <w:jc w:val="right"/>
        <w:rPr>
          <w:sz w:val="12"/>
          <w:szCs w:val="12"/>
        </w:rPr>
      </w:pPr>
      <w:r w:rsidRPr="00B70679">
        <w:rPr>
          <w:sz w:val="12"/>
          <w:szCs w:val="12"/>
        </w:rPr>
        <w:t xml:space="preserve"> район Республики Башкортостан</w:t>
      </w:r>
    </w:p>
    <w:p w:rsidR="0074473B" w:rsidRPr="00B70679" w:rsidRDefault="0074473B" w:rsidP="0074473B">
      <w:pPr>
        <w:spacing w:after="1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B70679">
        <w:rPr>
          <w:sz w:val="12"/>
          <w:szCs w:val="12"/>
        </w:rPr>
        <w:t>дств дл</w:t>
      </w:r>
      <w:proofErr w:type="gramEnd"/>
      <w:r w:rsidRPr="00B70679">
        <w:rPr>
          <w:sz w:val="12"/>
          <w:szCs w:val="12"/>
        </w:rPr>
        <w:t>я│     Средства бюджета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B70679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B70679" w:rsidRDefault="0074473B" w:rsidP="0074473B">
      <w:pPr>
        <w:pStyle w:val="ConsPlusNonformat"/>
        <w:jc w:val="both"/>
        <w:rPr>
          <w:sz w:val="12"/>
          <w:szCs w:val="12"/>
        </w:rPr>
      </w:pPr>
      <w:r w:rsidRPr="00B70679">
        <w:rPr>
          <w:sz w:val="12"/>
          <w:szCs w:val="12"/>
        </w:rPr>
        <w:t xml:space="preserve">                                        N        от</w:t>
      </w:r>
    </w:p>
    <w:p w:rsidR="0074473B" w:rsidRPr="00B70679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B70679" w:rsidRPr="00B70679" w:rsidTr="0074473B">
        <w:tc>
          <w:tcPr>
            <w:tcW w:w="34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B70679" w:rsidRPr="00B70679" w:rsidTr="0074473B">
        <w:trPr>
          <w:trHeight w:val="509"/>
        </w:trPr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74473B">
        <w:tc>
          <w:tcPr>
            <w:tcW w:w="34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B70679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B70679" w:rsidRDefault="0074473B" w:rsidP="00A60D10">
            <w:pPr>
              <w:rPr>
                <w:sz w:val="12"/>
                <w:szCs w:val="12"/>
              </w:rPr>
            </w:pPr>
          </w:p>
        </w:tc>
      </w:tr>
      <w:tr w:rsidR="00B70679" w:rsidRPr="00B70679" w:rsidTr="0074473B">
        <w:tc>
          <w:tcPr>
            <w:tcW w:w="34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B70679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B70679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B70679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B70679" w:rsidRDefault="0074473B" w:rsidP="0074473B">
      <w:pPr>
        <w:pStyle w:val="ConsPlusNormal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rPr>
          <w:sz w:val="12"/>
          <w:szCs w:val="12"/>
        </w:rPr>
      </w:pPr>
      <w:r w:rsidRPr="00B70679">
        <w:rPr>
          <w:sz w:val="12"/>
          <w:szCs w:val="12"/>
        </w:rPr>
        <w:t>Ответственный исполнитель</w:t>
      </w: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B70679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B70679" w:rsidRDefault="0074473B" w:rsidP="0074473B">
      <w:pPr>
        <w:rPr>
          <w:sz w:val="12"/>
          <w:szCs w:val="12"/>
        </w:rPr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332360" w:rsidRPr="00B70679" w:rsidRDefault="00332360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BE3F81" w:rsidRPr="00B70679" w:rsidRDefault="00BE3F81">
      <w:pPr>
        <w:pStyle w:val="ConsPlusNormal"/>
        <w:jc w:val="right"/>
      </w:pPr>
    </w:p>
    <w:p w:rsidR="00406744" w:rsidRPr="00B70679" w:rsidRDefault="00406744">
      <w:pPr>
        <w:pStyle w:val="ConsPlusNormal"/>
        <w:jc w:val="right"/>
      </w:pPr>
    </w:p>
    <w:p w:rsidR="00406744" w:rsidRPr="00B70679" w:rsidRDefault="00406744">
      <w:pPr>
        <w:pStyle w:val="ConsPlusNormal"/>
        <w:jc w:val="right"/>
      </w:pPr>
    </w:p>
    <w:p w:rsidR="00406744" w:rsidRPr="00B70679" w:rsidRDefault="00406744">
      <w:pPr>
        <w:pStyle w:val="ConsPlusNormal"/>
        <w:jc w:val="right"/>
      </w:pPr>
    </w:p>
    <w:p w:rsidR="00406744" w:rsidRPr="00B70679" w:rsidRDefault="00406744">
      <w:pPr>
        <w:pStyle w:val="ConsPlusNormal"/>
        <w:jc w:val="right"/>
      </w:pPr>
    </w:p>
    <w:sectPr w:rsidR="00406744" w:rsidRPr="00B70679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81"/>
    <w:rsid w:val="000B688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562B18"/>
    <w:rsid w:val="00635FB2"/>
    <w:rsid w:val="0074473B"/>
    <w:rsid w:val="008546B9"/>
    <w:rsid w:val="00872C9D"/>
    <w:rsid w:val="008C0B6C"/>
    <w:rsid w:val="0091023E"/>
    <w:rsid w:val="009571DE"/>
    <w:rsid w:val="009C02CB"/>
    <w:rsid w:val="009D2623"/>
    <w:rsid w:val="009D5D53"/>
    <w:rsid w:val="00A5108A"/>
    <w:rsid w:val="00A60D10"/>
    <w:rsid w:val="00A707AB"/>
    <w:rsid w:val="00AA23DF"/>
    <w:rsid w:val="00B573E6"/>
    <w:rsid w:val="00B63FB7"/>
    <w:rsid w:val="00B678DD"/>
    <w:rsid w:val="00B70679"/>
    <w:rsid w:val="00B7209D"/>
    <w:rsid w:val="00BE3F81"/>
    <w:rsid w:val="00C3134A"/>
    <w:rsid w:val="00C64DE5"/>
    <w:rsid w:val="00D0100E"/>
    <w:rsid w:val="00D21A4C"/>
    <w:rsid w:val="00D25585"/>
    <w:rsid w:val="00D31A7C"/>
    <w:rsid w:val="00D81C5B"/>
    <w:rsid w:val="00D962D6"/>
    <w:rsid w:val="00DE5720"/>
    <w:rsid w:val="00E13C57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C4F2A66F096F872D2136C696A25CA81615D3B254B972E6AE9cB06G" TargetMode="External"/><Relationship Id="rId39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159F38C4D0D9FCA9B70F4A9555D453FD7BA159CC4F2A66F096F872D2136C696A25CA81615D3B254B972E6AE9cB06G" TargetMode="External"/><Relationship Id="rId34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7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2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6A25CA81615D3B254B972E6AE9cB0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0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24" Type="http://schemas.openxmlformats.org/officeDocument/2006/relationships/hyperlink" Target="consultantplus://offline/ref=8D159F38C4D0D9FCA9B70F4A9555D453FD7AA65DCA452A66F096F872D2136C696A25CA81615D3B254B972E6AE9cB06G" TargetMode="External"/><Relationship Id="rId3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7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D159F38C4D0D9FCA9B70F4A9555D453FD7BA159CC4F2A66F096F872D2136C696A25CA81615D3B254B972E6AE9cB06G" TargetMode="External"/><Relationship Id="rId23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8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6" Type="http://schemas.openxmlformats.org/officeDocument/2006/relationships/hyperlink" Target="consultantplus://offline/ref=8D159F38C4D0D9FCA9B70F4A9555D453FD7BA159CC4F2A66F096F872D2136C696A25CA81615D3B254B972E6AE9cB06G" TargetMode="External"/><Relationship Id="rId10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9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0F4A9555D453FD7BA159CC4F2A66F096F872D2136C696A25CA81615D3B254B972E6AE9cB06G" TargetMode="External"/><Relationship Id="rId14" Type="http://schemas.openxmlformats.org/officeDocument/2006/relationships/hyperlink" Target="consultantplus://offline/ref=8D159F38C4D0D9FCA9B70F4A9555D453FD7AA15DCE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C4F2A66F096F872D2136C696A25CA81615D3B254B972E6AE9cB06G" TargetMode="External"/><Relationship Id="rId35" Type="http://schemas.openxmlformats.org/officeDocument/2006/relationships/hyperlink" Target="consultantplus://offline/ref=8D159F38C4D0D9FCA9B70F4A9555D453FD7AA65DCA452A66F096F872D2136C696A25CA81615D3B254B972E6AE9cB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4294953375</TotalTime>
  <Pages>1</Pages>
  <Words>17930</Words>
  <Characters>102207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RePack by SPecialiST</cp:lastModifiedBy>
  <cp:revision>32</cp:revision>
  <cp:lastPrinted>2019-01-15T05:39:00Z</cp:lastPrinted>
  <dcterms:created xsi:type="dcterms:W3CDTF">2018-12-20T06:52:00Z</dcterms:created>
  <dcterms:modified xsi:type="dcterms:W3CDTF">2020-03-04T09:18:00Z</dcterms:modified>
</cp:coreProperties>
</file>