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C0034" w:rsidTr="00344EC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34" w:rsidRDefault="00AC0034" w:rsidP="00344EC7">
            <w:pPr>
              <w:jc w:val="center"/>
              <w:rPr>
                <w:b/>
              </w:rPr>
            </w:pPr>
          </w:p>
          <w:p w:rsidR="00AC0034" w:rsidRDefault="00AC0034" w:rsidP="00344EC7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AC0034" w:rsidRDefault="00AC0034" w:rsidP="00344EC7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AC0034" w:rsidRDefault="00AC0034" w:rsidP="00344EC7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AC0034" w:rsidRPr="00AC71AC" w:rsidRDefault="00AC0034" w:rsidP="00344EC7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AC0034" w:rsidRDefault="00AC0034" w:rsidP="00344EC7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34" w:rsidRDefault="00AC0034" w:rsidP="00344EC7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AC0034" w:rsidRDefault="00AC0034" w:rsidP="00344EC7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37029DDD" wp14:editId="7A6EF56F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34" w:rsidRDefault="00AC0034" w:rsidP="00344EC7">
            <w:pPr>
              <w:jc w:val="center"/>
              <w:rPr>
                <w:rFonts w:ascii="a_Timer Bashkir" w:hAnsi="a_Timer Bashkir"/>
                <w:b/>
              </w:rPr>
            </w:pPr>
          </w:p>
          <w:p w:rsidR="00AC0034" w:rsidRDefault="00AC0034" w:rsidP="00344EC7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AC0034" w:rsidRDefault="00AC0034" w:rsidP="00344EC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AC0034" w:rsidRDefault="00AC0034" w:rsidP="00344EC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AC0034" w:rsidRPr="00AC71AC" w:rsidRDefault="00AC0034" w:rsidP="00344EC7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AC0034" w:rsidRDefault="00AC0034" w:rsidP="00344EC7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FA4550" w:rsidRDefault="00AC0034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28-го созыва</w:t>
      </w:r>
    </w:p>
    <w:p w:rsidR="00AC0034" w:rsidRDefault="00AC0034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C0034" w:rsidRDefault="00AC0034" w:rsidP="00AC003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0034" w:rsidRDefault="00AC0034" w:rsidP="00AC0034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10 февраля 2022 года                                         №148          </w:t>
      </w:r>
    </w:p>
    <w:p w:rsidR="00AC0034" w:rsidRDefault="00AC0034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Default="00E042B0" w:rsidP="00AC003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DB4477">
        <w:rPr>
          <w:rFonts w:ascii="Times New Roman" w:hAnsi="Times New Roman"/>
          <w:b/>
          <w:sz w:val="28"/>
          <w:szCs w:val="28"/>
        </w:rPr>
        <w:t>Челкаковский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DB4477">
        <w:rPr>
          <w:rFonts w:ascii="Times New Roman" w:hAnsi="Times New Roman"/>
          <w:b/>
          <w:sz w:val="28"/>
          <w:szCs w:val="28"/>
        </w:rPr>
        <w:t>12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DB4477">
        <w:rPr>
          <w:rFonts w:ascii="Times New Roman" w:hAnsi="Times New Roman"/>
          <w:b/>
          <w:sz w:val="28"/>
          <w:szCs w:val="28"/>
        </w:rPr>
        <w:t>июля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FF40AA">
        <w:rPr>
          <w:rFonts w:ascii="Times New Roman" w:hAnsi="Times New Roman"/>
          <w:b/>
          <w:sz w:val="28"/>
          <w:szCs w:val="28"/>
        </w:rPr>
        <w:t>3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40AA">
        <w:rPr>
          <w:rFonts w:ascii="Times New Roman" w:hAnsi="Times New Roman"/>
          <w:b/>
          <w:sz w:val="28"/>
          <w:szCs w:val="28"/>
        </w:rPr>
        <w:t>1</w:t>
      </w:r>
      <w:r w:rsidR="00A53EB9">
        <w:rPr>
          <w:rFonts w:ascii="Times New Roman" w:hAnsi="Times New Roman"/>
          <w:b/>
          <w:sz w:val="28"/>
          <w:szCs w:val="28"/>
        </w:rPr>
        <w:t>51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53EB9" w:rsidRPr="00A53EB9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="00A53EB9" w:rsidRPr="00A53EB9"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 w:rsidR="00A53EB9" w:rsidRPr="00A53EB9">
        <w:rPr>
          <w:rFonts w:ascii="Times New Roman" w:hAnsi="Times New Roman"/>
          <w:b/>
          <w:sz w:val="28"/>
          <w:szCs w:val="28"/>
        </w:rPr>
        <w:t xml:space="preserve"> об определении порядка принятия решений об условиях приватизации муниципального имущества сельского поселения Челкаковский сельсовет муниципального района Бураевский район 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C0034" w:rsidRPr="00AF3000" w:rsidRDefault="00AC0034" w:rsidP="00AC003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F3000" w:rsidRPr="007A1A36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000" w:rsidRPr="007A1A36" w:rsidRDefault="00AF3000" w:rsidP="00FF4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F40AA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21.12.2001 N 178-ФЗ "О приватизации государственного и муниципального имущества" (с изм. и доп., вступ. в силу с 01.01.2022), </w:t>
      </w:r>
      <w:r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</w:t>
      </w:r>
      <w:r w:rsidR="00FF40AA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Челкаковский</w:t>
      </w:r>
      <w:r w:rsidR="00604C6A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Бураевский район Республики Башкортостан </w:t>
      </w:r>
      <w:r w:rsidR="007E3522" w:rsidRPr="007A1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E3522" w:rsidRPr="007A1A36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Совета сельского поселения </w:t>
      </w:r>
      <w:r w:rsidR="00FF40AA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Челкаковский </w:t>
      </w:r>
      <w:r w:rsidR="00FE6821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FF40AA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E6821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0AA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FE6821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FF40AA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6821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42B0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EB9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  <w:r w:rsidR="00FE6821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0AA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53EB9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="00A53EB9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="00A53EB9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определении порядка принятия решений об условиях приватизации муниципального имущества сельского поселения Челкаковский сельсовет муниципального района Бураевский район Республики Башкортостан</w:t>
      </w:r>
      <w:r w:rsidR="00FF40AA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42B0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(далее-П</w:t>
      </w:r>
      <w:r w:rsidR="00FF40AA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E042B0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752C3" w:rsidRPr="007A1A36" w:rsidRDefault="00E752C3" w:rsidP="00E752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="00A53EB9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2.4 Положения изложить в новой редакции:</w:t>
      </w:r>
    </w:p>
    <w:p w:rsidR="00A53EB9" w:rsidRPr="007A1A36" w:rsidRDefault="00A53EB9" w:rsidP="00E752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«2.4.</w:t>
      </w:r>
      <w:r w:rsidRPr="007A1A36">
        <w:rPr>
          <w:sz w:val="26"/>
          <w:szCs w:val="26"/>
        </w:rPr>
        <w:t xml:space="preserve"> </w:t>
      </w: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способам приватизации муниципального имущества относится:</w:t>
      </w:r>
    </w:p>
    <w:p w:rsidR="00A53EB9" w:rsidRPr="007A1A36" w:rsidRDefault="00A53EB9" w:rsidP="00A53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преобразование унитарного предприятия в акционерное общество;</w:t>
      </w:r>
    </w:p>
    <w:p w:rsidR="00A53EB9" w:rsidRPr="007A1A36" w:rsidRDefault="00A53EB9" w:rsidP="00A53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A53EB9" w:rsidRPr="007A1A36" w:rsidRDefault="00A53EB9" w:rsidP="00A53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продажа муниципального имущества на аукционе;</w:t>
      </w:r>
    </w:p>
    <w:p w:rsidR="00A53EB9" w:rsidRPr="007A1A36" w:rsidRDefault="00A53EB9" w:rsidP="00A53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продажа акций акционерных обществ на специализированном аукционе;</w:t>
      </w:r>
    </w:p>
    <w:p w:rsidR="00A53EB9" w:rsidRPr="007A1A36" w:rsidRDefault="00A53EB9" w:rsidP="00A53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продажа муниципального имущества на конкурсе;</w:t>
      </w:r>
    </w:p>
    <w:p w:rsidR="00A53EB9" w:rsidRPr="007A1A36" w:rsidRDefault="00A53EB9" w:rsidP="00A53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A53EB9" w:rsidRPr="007A1A36" w:rsidRDefault="00A53EB9" w:rsidP="00A53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продажа муниципального имущества посредством публичного предложения;</w:t>
      </w:r>
    </w:p>
    <w:p w:rsidR="00A53EB9" w:rsidRPr="007A1A36" w:rsidRDefault="00A53EB9" w:rsidP="00A53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продажа муниципального имущества без объявления цены;</w:t>
      </w:r>
    </w:p>
    <w:p w:rsidR="00A53EB9" w:rsidRPr="007A1A36" w:rsidRDefault="00A53EB9" w:rsidP="00A53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внесение муниципального имущества в качестве вклада в уставные капиталы акционерных обществ;</w:t>
      </w:r>
    </w:p>
    <w:p w:rsidR="00A53EB9" w:rsidRPr="007A1A36" w:rsidRDefault="00A53EB9" w:rsidP="00A53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продажа акций акционерных обществ по результатам доверительного </w:t>
      </w: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управления</w:t>
      </w:r>
      <w:proofErr w:type="gramStart"/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A4734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E752C3" w:rsidRPr="007A1A36" w:rsidRDefault="007E3522" w:rsidP="00E7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2098A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</w:t>
      </w: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0A4734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4.3</w:t>
      </w:r>
      <w:r w:rsidR="00FF40AA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изложить в новой редакции:</w:t>
      </w:r>
    </w:p>
    <w:p w:rsidR="007261E6" w:rsidRPr="007A1A36" w:rsidRDefault="007261E6" w:rsidP="000A4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0A4734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4.3</w:t>
      </w: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0A4734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</w:t>
      </w:r>
      <w:proofErr w:type="gramEnd"/>
      <w:r w:rsidR="000A4734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="000A4734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утверждаемыми</w:t>
      </w:r>
      <w:proofErr w:type="gramEnd"/>
      <w:r w:rsidR="000A4734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Правительством Российской Федерации.».</w:t>
      </w:r>
    </w:p>
    <w:p w:rsidR="00974BEF" w:rsidRPr="007A1A36" w:rsidRDefault="00E2098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</w:t>
      </w:r>
      <w:r w:rsidR="007E3522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F0794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Часть 2 п</w:t>
      </w:r>
      <w:r w:rsidR="00974BEF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 w:rsidR="00BF0794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5</w:t>
      </w:r>
      <w:r w:rsidR="00974BEF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Положения изложить в новой редакции:</w:t>
      </w:r>
    </w:p>
    <w:p w:rsidR="00BF0794" w:rsidRPr="007A1A36" w:rsidRDefault="00974BEF" w:rsidP="00974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BF0794"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приватизации имущественного комплекса унитарного   предприятия решением комиссии об условиях приватизации также   определяются:</w:t>
      </w:r>
    </w:p>
    <w:p w:rsidR="00BF0794" w:rsidRPr="007A1A36" w:rsidRDefault="00BF0794" w:rsidP="00BF0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</w:t>
      </w:r>
      <w:r w:rsidRPr="007A1A36">
        <w:rPr>
          <w:sz w:val="26"/>
          <w:szCs w:val="26"/>
        </w:rPr>
        <w:t xml:space="preserve"> </w:t>
      </w: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21.12.2001 N 178-ФЗ "О приватизации государственного и муниципального имущества";</w:t>
      </w:r>
    </w:p>
    <w:p w:rsidR="00BF0794" w:rsidRPr="007A1A36" w:rsidRDefault="00BF0794" w:rsidP="00BF0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BF0794" w:rsidRPr="007A1A36" w:rsidRDefault="00BF0794" w:rsidP="00BF0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создаваемых</w:t>
      </w:r>
      <w:proofErr w:type="gramEnd"/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посредством преобразования унитарного предприятия;</w:t>
      </w:r>
    </w:p>
    <w:p w:rsidR="00BF0794" w:rsidRPr="007A1A36" w:rsidRDefault="00BF0794" w:rsidP="00BF0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</w:t>
      </w:r>
      <w:proofErr w:type="gramStart"/>
      <w:r w:rsidRPr="007A1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.».</w:t>
      </w:r>
      <w:proofErr w:type="gramEnd"/>
    </w:p>
    <w:p w:rsidR="00BF0794" w:rsidRPr="007A1A36" w:rsidRDefault="00E2098A" w:rsidP="00E20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1.4</w:t>
      </w:r>
      <w:r w:rsidR="007E3522"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25350D"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пункте </w:t>
      </w:r>
      <w:r w:rsidR="00BF0794"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6.1</w:t>
      </w:r>
      <w:r w:rsidR="0025350D"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Положения слова </w:t>
      </w:r>
      <w:r w:rsidR="00BF0794"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«Решение о предоставлении рассрочки   может быть принято в случае приватизации муниципального имущества в соответствии со статьей 24 Федерального закона от 21 декабря 2001 года № 178-ФЗ "О приватизации государственного и муниципального имущества" с начислением процентов исходя из ставки, равной одной трети ставки рефинансирования Центрального Банка Российской Федерации, </w:t>
      </w:r>
      <w:r w:rsidR="00027774"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действующей на</w:t>
      </w:r>
      <w:r w:rsidR="00BF0794"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дату публикации объявления о продаже.</w:t>
      </w:r>
      <w:r w:rsidR="00027774"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 заменить на</w:t>
      </w:r>
      <w:proofErr w:type="gramEnd"/>
      <w:r w:rsidR="00027774"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</w:t>
      </w:r>
      <w:proofErr w:type="gramStart"/>
      <w:r w:rsidR="00027774" w:rsidRPr="007A1A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.».</w:t>
      </w:r>
      <w:proofErr w:type="gramEnd"/>
    </w:p>
    <w:p w:rsidR="003F729D" w:rsidRPr="007A1A36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решение </w:t>
      </w:r>
      <w:r w:rsidR="00FA4550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3B2217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Челкаковский</w:t>
      </w:r>
      <w:r w:rsidR="00AE1102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550"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F729D" w:rsidRPr="007A1A36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A36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опубликования.</w:t>
      </w:r>
    </w:p>
    <w:p w:rsidR="003F729D" w:rsidRPr="007A1A36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23E" w:rsidRPr="007A1A36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000" w:rsidRPr="007A1A36" w:rsidRDefault="00FF40AA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A1A36">
        <w:rPr>
          <w:rFonts w:ascii="Times New Roman" w:eastAsia="Calibri" w:hAnsi="Times New Roman" w:cs="Times New Roman"/>
          <w:b/>
          <w:sz w:val="26"/>
          <w:szCs w:val="26"/>
        </w:rPr>
        <w:t xml:space="preserve">Глава сельского поселения                                    </w:t>
      </w:r>
      <w:bookmarkStart w:id="0" w:name="_GoBack"/>
      <w:bookmarkEnd w:id="0"/>
      <w:r w:rsidRPr="007A1A36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proofErr w:type="spellStart"/>
      <w:r w:rsidRPr="007A1A36">
        <w:rPr>
          <w:rFonts w:ascii="Times New Roman" w:eastAsia="Calibri" w:hAnsi="Times New Roman" w:cs="Times New Roman"/>
          <w:b/>
          <w:sz w:val="26"/>
          <w:szCs w:val="26"/>
        </w:rPr>
        <w:t>Р.Р.Нигаматьянов</w:t>
      </w:r>
      <w:proofErr w:type="spellEnd"/>
    </w:p>
    <w:sectPr w:rsidR="00AF3000" w:rsidRPr="007A1A36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74"/>
    <w:rsid w:val="000277CD"/>
    <w:rsid w:val="000A4734"/>
    <w:rsid w:val="000A77C1"/>
    <w:rsid w:val="001A75AC"/>
    <w:rsid w:val="0025350D"/>
    <w:rsid w:val="00284F8A"/>
    <w:rsid w:val="0028523E"/>
    <w:rsid w:val="00286765"/>
    <w:rsid w:val="003316CB"/>
    <w:rsid w:val="003B2217"/>
    <w:rsid w:val="003F729D"/>
    <w:rsid w:val="00434BC2"/>
    <w:rsid w:val="0048400F"/>
    <w:rsid w:val="004B0C8D"/>
    <w:rsid w:val="004B2C0A"/>
    <w:rsid w:val="004F1A01"/>
    <w:rsid w:val="005B0772"/>
    <w:rsid w:val="00604C6A"/>
    <w:rsid w:val="00651FEA"/>
    <w:rsid w:val="006E772E"/>
    <w:rsid w:val="007261E6"/>
    <w:rsid w:val="007A1A36"/>
    <w:rsid w:val="007E3522"/>
    <w:rsid w:val="007F5D99"/>
    <w:rsid w:val="00871A61"/>
    <w:rsid w:val="008D0B87"/>
    <w:rsid w:val="009027DE"/>
    <w:rsid w:val="00974BEF"/>
    <w:rsid w:val="00A02733"/>
    <w:rsid w:val="00A53EB9"/>
    <w:rsid w:val="00AC0034"/>
    <w:rsid w:val="00AD774D"/>
    <w:rsid w:val="00AE1102"/>
    <w:rsid w:val="00AF3000"/>
    <w:rsid w:val="00B6220C"/>
    <w:rsid w:val="00BE3675"/>
    <w:rsid w:val="00BF0794"/>
    <w:rsid w:val="00C05C10"/>
    <w:rsid w:val="00C3649A"/>
    <w:rsid w:val="00C36B5F"/>
    <w:rsid w:val="00C52587"/>
    <w:rsid w:val="00D25682"/>
    <w:rsid w:val="00DB4477"/>
    <w:rsid w:val="00E042B0"/>
    <w:rsid w:val="00E2098A"/>
    <w:rsid w:val="00E752C3"/>
    <w:rsid w:val="00ED464B"/>
    <w:rsid w:val="00ED5739"/>
    <w:rsid w:val="00EF2C57"/>
    <w:rsid w:val="00F23D69"/>
    <w:rsid w:val="00FA4550"/>
    <w:rsid w:val="00FE682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  <w:style w:type="paragraph" w:styleId="2">
    <w:name w:val="Body Text Indent 2"/>
    <w:basedOn w:val="a"/>
    <w:link w:val="20"/>
    <w:rsid w:val="00AC003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00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21</cp:revision>
  <cp:lastPrinted>2022-02-10T11:04:00Z</cp:lastPrinted>
  <dcterms:created xsi:type="dcterms:W3CDTF">2019-06-19T10:23:00Z</dcterms:created>
  <dcterms:modified xsi:type="dcterms:W3CDTF">2022-02-10T11:07:00Z</dcterms:modified>
</cp:coreProperties>
</file>